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0E" w:rsidRDefault="00A8550E" w:rsidP="00A8550E">
      <w:pPr>
        <w:autoSpaceDE w:val="0"/>
        <w:autoSpaceDN w:val="0"/>
        <w:adjustRightInd w:val="0"/>
        <w:ind w:left="1440"/>
        <w:jc w:val="right"/>
      </w:pPr>
      <w:r>
        <w:rPr>
          <w:rFonts w:cs="HelveticaNeue-Bold"/>
          <w:b/>
          <w:bCs/>
          <w:color w:val="1F4E79"/>
          <w:sz w:val="20"/>
          <w:szCs w:val="20"/>
        </w:rPr>
        <w:t xml:space="preserve">                                                                                                        </w:t>
      </w:r>
    </w:p>
    <w:p w:rsidR="00A8550E" w:rsidRPr="00540086" w:rsidRDefault="00A8550E" w:rsidP="00A8550E">
      <w:pPr>
        <w:autoSpaceDE w:val="0"/>
        <w:autoSpaceDN w:val="0"/>
        <w:adjustRightInd w:val="0"/>
        <w:ind w:left="5040" w:firstLine="720"/>
        <w:jc w:val="right"/>
        <w:rPr>
          <w:rFonts w:cs="HelveticaNeue"/>
          <w:color w:val="1F4E7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943225" cy="806450"/>
            <wp:effectExtent l="0" t="0" r="9525" b="0"/>
            <wp:wrapTight wrapText="bothSides">
              <wp:wrapPolygon edited="0">
                <wp:start x="0" y="0"/>
                <wp:lineTo x="0" y="20920"/>
                <wp:lineTo x="21530" y="20920"/>
                <wp:lineTo x="215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086">
        <w:rPr>
          <w:rFonts w:cs="HelveticaNeue-Bold"/>
          <w:b/>
          <w:bCs/>
          <w:color w:val="1F4E79"/>
          <w:sz w:val="20"/>
          <w:szCs w:val="20"/>
        </w:rPr>
        <w:t xml:space="preserve">Interim Executive </w:t>
      </w:r>
      <w:proofErr w:type="spellStart"/>
      <w:r w:rsidRPr="00540086">
        <w:rPr>
          <w:rFonts w:cs="HelveticaNeue-Bold"/>
          <w:b/>
          <w:bCs/>
          <w:color w:val="1F4E79"/>
          <w:sz w:val="20"/>
          <w:szCs w:val="20"/>
        </w:rPr>
        <w:t>Headteacher</w:t>
      </w:r>
      <w:proofErr w:type="spellEnd"/>
      <w:r>
        <w:rPr>
          <w:rFonts w:cs="HelveticaNeue-Bold"/>
          <w:b/>
          <w:bCs/>
          <w:color w:val="1F4E79"/>
          <w:sz w:val="20"/>
          <w:szCs w:val="20"/>
        </w:rPr>
        <w:t xml:space="preserve"> </w:t>
      </w:r>
      <w:proofErr w:type="spellStart"/>
      <w:r>
        <w:rPr>
          <w:rFonts w:cs="HelveticaNeue-Bold"/>
          <w:b/>
          <w:bCs/>
          <w:color w:val="1F4E79"/>
          <w:sz w:val="20"/>
          <w:szCs w:val="20"/>
        </w:rPr>
        <w:t>Dr.</w:t>
      </w:r>
      <w:proofErr w:type="spellEnd"/>
      <w:r w:rsidRPr="00540086">
        <w:rPr>
          <w:rFonts w:cs="HelveticaNeue-Bold"/>
          <w:b/>
          <w:bCs/>
          <w:color w:val="1F4E79"/>
          <w:sz w:val="20"/>
          <w:szCs w:val="20"/>
        </w:rPr>
        <w:t xml:space="preserve"> </w:t>
      </w:r>
      <w:r w:rsidRPr="00540086">
        <w:rPr>
          <w:rFonts w:cs="HelveticaNeue"/>
          <w:color w:val="1F4E79"/>
          <w:sz w:val="20"/>
          <w:szCs w:val="20"/>
        </w:rPr>
        <w:t>Donna Chambers</w:t>
      </w:r>
    </w:p>
    <w:p w:rsidR="00A8550E" w:rsidRPr="00540086" w:rsidRDefault="00A8550E" w:rsidP="00A8550E">
      <w:pPr>
        <w:autoSpaceDE w:val="0"/>
        <w:autoSpaceDN w:val="0"/>
        <w:adjustRightInd w:val="0"/>
        <w:ind w:left="5760"/>
        <w:jc w:val="right"/>
        <w:rPr>
          <w:rFonts w:cs="HelveticaNeue"/>
          <w:color w:val="1F4E79"/>
          <w:sz w:val="20"/>
          <w:szCs w:val="20"/>
        </w:rPr>
      </w:pPr>
      <w:r w:rsidRPr="00540086">
        <w:rPr>
          <w:rFonts w:cs="HelveticaNeue"/>
          <w:color w:val="1F4E79"/>
          <w:sz w:val="20"/>
          <w:szCs w:val="20"/>
        </w:rPr>
        <w:t>Nottingham Road, Mansfield, Nottinghamshire NG18 5BA</w:t>
      </w:r>
    </w:p>
    <w:p w:rsidR="00A8550E" w:rsidRPr="00540086" w:rsidRDefault="00A8550E" w:rsidP="00A8550E">
      <w:pPr>
        <w:autoSpaceDE w:val="0"/>
        <w:autoSpaceDN w:val="0"/>
        <w:adjustRightInd w:val="0"/>
        <w:ind w:left="5040" w:firstLine="720"/>
        <w:jc w:val="right"/>
        <w:rPr>
          <w:rFonts w:cs="HelveticaNeue"/>
          <w:color w:val="1F4E79"/>
          <w:sz w:val="20"/>
          <w:szCs w:val="20"/>
        </w:rPr>
      </w:pPr>
      <w:r w:rsidRPr="00540086">
        <w:rPr>
          <w:rFonts w:cs="HelveticaNeue-Bold"/>
          <w:b/>
          <w:bCs/>
          <w:color w:val="1F4E79"/>
          <w:sz w:val="20"/>
          <w:szCs w:val="20"/>
        </w:rPr>
        <w:t xml:space="preserve">School telephone </w:t>
      </w:r>
      <w:r w:rsidRPr="00540086">
        <w:rPr>
          <w:rFonts w:cs="HelveticaNeue"/>
          <w:color w:val="1F4E79"/>
          <w:sz w:val="20"/>
          <w:szCs w:val="20"/>
        </w:rPr>
        <w:t xml:space="preserve">(01623) 792671 </w:t>
      </w:r>
      <w:r w:rsidRPr="00540086">
        <w:rPr>
          <w:rFonts w:cs="HelveticaNeue-Bold"/>
          <w:b/>
          <w:bCs/>
          <w:color w:val="1F4E79"/>
          <w:sz w:val="20"/>
          <w:szCs w:val="20"/>
        </w:rPr>
        <w:t xml:space="preserve">Fax </w:t>
      </w:r>
      <w:r w:rsidRPr="00540086">
        <w:rPr>
          <w:rFonts w:cs="HelveticaNeue"/>
          <w:color w:val="1F4E79"/>
          <w:sz w:val="20"/>
          <w:szCs w:val="20"/>
        </w:rPr>
        <w:t>(01623) 797849</w:t>
      </w:r>
    </w:p>
    <w:p w:rsidR="00A8550E" w:rsidRPr="00540086" w:rsidRDefault="00A8550E" w:rsidP="00A8550E">
      <w:pPr>
        <w:autoSpaceDE w:val="0"/>
        <w:autoSpaceDN w:val="0"/>
        <w:adjustRightInd w:val="0"/>
        <w:ind w:left="5040" w:firstLine="720"/>
        <w:jc w:val="right"/>
        <w:rPr>
          <w:rFonts w:cs="HelveticaNeue"/>
          <w:color w:val="1F4E79"/>
          <w:sz w:val="20"/>
          <w:szCs w:val="20"/>
        </w:rPr>
      </w:pPr>
      <w:r w:rsidRPr="00540086">
        <w:rPr>
          <w:rFonts w:cs="HelveticaNeue-Bold"/>
          <w:b/>
          <w:bCs/>
          <w:color w:val="1F4E79"/>
          <w:sz w:val="20"/>
          <w:szCs w:val="20"/>
        </w:rPr>
        <w:t xml:space="preserve">School email </w:t>
      </w:r>
      <w:hyperlink r:id="rId6" w:history="1">
        <w:r w:rsidRPr="00E643BF">
          <w:rPr>
            <w:rStyle w:val="Hyperlink"/>
            <w:rFonts w:cs="HelveticaNeue"/>
            <w:sz w:val="20"/>
            <w:szCs w:val="20"/>
          </w:rPr>
          <w:t>office@fountaindale.notts.sch.uk</w:t>
        </w:r>
      </w:hyperlink>
    </w:p>
    <w:p w:rsidR="00A8550E" w:rsidRPr="00540086" w:rsidRDefault="00A8550E" w:rsidP="00A8550E">
      <w:pPr>
        <w:autoSpaceDE w:val="0"/>
        <w:autoSpaceDN w:val="0"/>
        <w:adjustRightInd w:val="0"/>
        <w:ind w:left="5040" w:firstLine="720"/>
        <w:jc w:val="right"/>
        <w:rPr>
          <w:rFonts w:cs="HelveticaNeue"/>
          <w:color w:val="1F4E79"/>
          <w:sz w:val="20"/>
          <w:szCs w:val="20"/>
        </w:rPr>
      </w:pPr>
      <w:r w:rsidRPr="00540086">
        <w:rPr>
          <w:rFonts w:cs="HelveticaNeue-Bold"/>
          <w:b/>
          <w:bCs/>
          <w:color w:val="1F4E79"/>
          <w:sz w:val="20"/>
          <w:szCs w:val="20"/>
        </w:rPr>
        <w:t xml:space="preserve">PDSS telephone </w:t>
      </w:r>
      <w:r w:rsidRPr="00540086">
        <w:rPr>
          <w:rFonts w:cs="HelveticaNeue"/>
          <w:color w:val="1F4E79"/>
          <w:sz w:val="20"/>
          <w:szCs w:val="20"/>
        </w:rPr>
        <w:t xml:space="preserve">(01623) 792857 </w:t>
      </w:r>
      <w:r w:rsidRPr="00540086">
        <w:rPr>
          <w:rFonts w:cs="HelveticaNeue"/>
          <w:color w:val="1F4E79"/>
          <w:sz w:val="20"/>
          <w:szCs w:val="20"/>
        </w:rPr>
        <w:tab/>
      </w:r>
    </w:p>
    <w:p w:rsidR="00A8550E" w:rsidRPr="00540086" w:rsidRDefault="00A8550E" w:rsidP="00A8550E">
      <w:pPr>
        <w:autoSpaceDE w:val="0"/>
        <w:autoSpaceDN w:val="0"/>
        <w:adjustRightInd w:val="0"/>
        <w:ind w:left="5040" w:firstLine="720"/>
        <w:jc w:val="right"/>
        <w:rPr>
          <w:rFonts w:cs="HelveticaNeue"/>
          <w:color w:val="1F4E79"/>
          <w:sz w:val="20"/>
          <w:szCs w:val="20"/>
        </w:rPr>
      </w:pPr>
      <w:r w:rsidRPr="00540086">
        <w:rPr>
          <w:rFonts w:cs="HelveticaNeue-Bold"/>
          <w:b/>
          <w:bCs/>
          <w:color w:val="1F4E79"/>
          <w:sz w:val="20"/>
          <w:szCs w:val="20"/>
        </w:rPr>
        <w:t xml:space="preserve">HRET telephone </w:t>
      </w:r>
      <w:r w:rsidRPr="00540086">
        <w:rPr>
          <w:rFonts w:cs="HelveticaNeue"/>
          <w:color w:val="1F4E79"/>
          <w:sz w:val="20"/>
          <w:szCs w:val="20"/>
        </w:rPr>
        <w:t xml:space="preserve">(01623) 799157 </w:t>
      </w:r>
      <w:r w:rsidRPr="00540086">
        <w:rPr>
          <w:rFonts w:cs="HelveticaNeue-Bold"/>
          <w:b/>
          <w:bCs/>
          <w:color w:val="1F4E79"/>
          <w:sz w:val="20"/>
          <w:szCs w:val="20"/>
        </w:rPr>
        <w:t xml:space="preserve">Fax </w:t>
      </w:r>
      <w:r w:rsidRPr="00540086">
        <w:rPr>
          <w:rFonts w:cs="HelveticaNeue"/>
          <w:color w:val="1F4E79"/>
          <w:sz w:val="20"/>
          <w:szCs w:val="20"/>
        </w:rPr>
        <w:t>(01623) 793301</w:t>
      </w:r>
    </w:p>
    <w:p w:rsidR="00A8550E" w:rsidRDefault="00A8550E" w:rsidP="00A8550E">
      <w:pPr>
        <w:ind w:left="5040" w:firstLine="720"/>
        <w:jc w:val="right"/>
      </w:pPr>
      <w:r w:rsidRPr="00540086">
        <w:rPr>
          <w:rFonts w:cs="HelveticaNeue"/>
          <w:b/>
          <w:color w:val="1F4E79"/>
          <w:sz w:val="20"/>
          <w:szCs w:val="20"/>
        </w:rPr>
        <w:t>Fountaindale School Fund</w:t>
      </w:r>
      <w:r w:rsidRPr="00540086">
        <w:rPr>
          <w:rFonts w:cs="HelveticaNeue"/>
          <w:color w:val="1F4E79"/>
          <w:sz w:val="20"/>
          <w:szCs w:val="20"/>
        </w:rPr>
        <w:t xml:space="preserve"> - </w:t>
      </w:r>
      <w:r w:rsidRPr="00540086">
        <w:rPr>
          <w:rFonts w:cs="HelveticaNeue"/>
          <w:color w:val="1F4E79"/>
          <w:sz w:val="18"/>
          <w:szCs w:val="18"/>
        </w:rPr>
        <w:t>Registered Charity No</w:t>
      </w:r>
      <w:r>
        <w:rPr>
          <w:rFonts w:cs="HelveticaNeue"/>
          <w:color w:val="1F4E79"/>
          <w:sz w:val="20"/>
          <w:szCs w:val="20"/>
        </w:rPr>
        <w:t>.10502</w:t>
      </w:r>
    </w:p>
    <w:p w:rsidR="00A8550E" w:rsidRDefault="00A8550E" w:rsidP="00A8550E"/>
    <w:p w:rsidR="00A8550E" w:rsidRDefault="00A8550E" w:rsidP="00A8550E">
      <w:r>
        <w:t>Dear Applicant,</w:t>
      </w:r>
    </w:p>
    <w:p w:rsidR="00A8550E" w:rsidRDefault="00A8550E" w:rsidP="00A8550E"/>
    <w:p w:rsidR="00A8550E" w:rsidRPr="00DE32E4" w:rsidRDefault="00A8550E" w:rsidP="00A8550E">
      <w:pPr>
        <w:rPr>
          <w:b/>
        </w:rPr>
      </w:pPr>
      <w:r>
        <w:rPr>
          <w:b/>
        </w:rPr>
        <w:t xml:space="preserve">Re: </w:t>
      </w:r>
      <w:r>
        <w:rPr>
          <w:b/>
        </w:rPr>
        <w:t>Personal Care Assistant</w:t>
      </w:r>
      <w:r>
        <w:rPr>
          <w:b/>
        </w:rPr>
        <w:t xml:space="preserve"> / Lunchtime Support</w:t>
      </w:r>
      <w:r>
        <w:rPr>
          <w:b/>
        </w:rPr>
        <w:t xml:space="preserve"> (PCA), Grade 2 </w:t>
      </w:r>
      <w:proofErr w:type="spellStart"/>
      <w:r>
        <w:rPr>
          <w:b/>
        </w:rPr>
        <w:t>pt</w:t>
      </w:r>
      <w:proofErr w:type="spellEnd"/>
      <w:r>
        <w:rPr>
          <w:b/>
        </w:rPr>
        <w:t xml:space="preserve"> 2-4, term-time only</w:t>
      </w:r>
    </w:p>
    <w:p w:rsidR="00A8550E" w:rsidRDefault="00A8550E" w:rsidP="00A8550E"/>
    <w:p w:rsidR="00A8550E" w:rsidRDefault="00A8550E" w:rsidP="00A8550E">
      <w:r>
        <w:t>Thank you for your enquiry regarding the Personal Care Assistant</w:t>
      </w:r>
      <w:r>
        <w:t xml:space="preserve"> / Lunchtime Support</w:t>
      </w:r>
      <w:r>
        <w:t xml:space="preserve"> posts available. </w:t>
      </w:r>
      <w:r>
        <w:t>The working hours will be 12</w:t>
      </w:r>
      <w:r>
        <w:t xml:space="preserve">.5 hours per week (5 </w:t>
      </w:r>
      <w:r>
        <w:t xml:space="preserve">days) term-time only. </w:t>
      </w:r>
    </w:p>
    <w:p w:rsidR="00A8550E" w:rsidRDefault="00A8550E" w:rsidP="00A8550E"/>
    <w:p w:rsidR="00A8550E" w:rsidRDefault="00A8550E" w:rsidP="00A8550E">
      <w:r>
        <w:t>Please find enclosed the following documents:</w:t>
      </w:r>
    </w:p>
    <w:p w:rsidR="00A8550E" w:rsidRDefault="00A8550E" w:rsidP="00A8550E"/>
    <w:p w:rsidR="00A8550E" w:rsidRDefault="00A8550E" w:rsidP="00A8550E">
      <w:r>
        <w:t>Application Form including guidance notes</w:t>
      </w:r>
    </w:p>
    <w:p w:rsidR="00A8550E" w:rsidRDefault="00A8550E" w:rsidP="00A8550E">
      <w:r>
        <w:t>Job Description</w:t>
      </w:r>
    </w:p>
    <w:p w:rsidR="00A8550E" w:rsidRDefault="00A8550E" w:rsidP="00A8550E">
      <w:r>
        <w:t>Person Specification</w:t>
      </w:r>
    </w:p>
    <w:p w:rsidR="00A8550E" w:rsidRDefault="00A8550E" w:rsidP="00A8550E">
      <w:pPr>
        <w:rPr>
          <w:b/>
        </w:rPr>
      </w:pPr>
      <w:r>
        <w:t xml:space="preserve">For details of the </w:t>
      </w:r>
      <w:proofErr w:type="gramStart"/>
      <w:r>
        <w:t>school</w:t>
      </w:r>
      <w:proofErr w:type="gramEnd"/>
      <w:r>
        <w:t xml:space="preserve"> please visit </w:t>
      </w:r>
      <w:hyperlink r:id="rId7" w:history="1">
        <w:r w:rsidRPr="00877A9F">
          <w:rPr>
            <w:rStyle w:val="Hyperlink"/>
            <w:b/>
          </w:rPr>
          <w:t>www.fountaindale.notts.sch.uk</w:t>
        </w:r>
      </w:hyperlink>
    </w:p>
    <w:p w:rsidR="00A8550E" w:rsidRDefault="00A8550E" w:rsidP="00A8550E"/>
    <w:p w:rsidR="00A8550E" w:rsidRDefault="00A8550E" w:rsidP="00A8550E">
      <w:r>
        <w:t>Visits to the school are warmly welcomed, please contact Anita Buffrey on 01623 792671 to arrange a convenient appointment.</w:t>
      </w:r>
    </w:p>
    <w:p w:rsidR="00A8550E" w:rsidRDefault="00A8550E" w:rsidP="00A8550E"/>
    <w:p w:rsidR="00A8550E" w:rsidRDefault="00A8550E" w:rsidP="00A8550E">
      <w:r w:rsidRPr="00106154">
        <w:rPr>
          <w:b/>
        </w:rPr>
        <w:t>Closing date:</w:t>
      </w:r>
      <w:r>
        <w:t xml:space="preserve"> </w:t>
      </w:r>
      <w:r>
        <w:t>Monday 3</w:t>
      </w:r>
      <w:r w:rsidRPr="00A8550E">
        <w:rPr>
          <w:vertAlign w:val="superscript"/>
        </w:rPr>
        <w:t>rd</w:t>
      </w:r>
      <w:r>
        <w:t xml:space="preserve"> February</w:t>
      </w:r>
    </w:p>
    <w:p w:rsidR="00A8550E" w:rsidRDefault="00A8550E" w:rsidP="00A8550E">
      <w:r w:rsidRPr="00C5455F">
        <w:rPr>
          <w:b/>
        </w:rPr>
        <w:t>How to apply</w:t>
      </w:r>
      <w:r>
        <w:t>:</w:t>
      </w:r>
    </w:p>
    <w:p w:rsidR="00A8550E" w:rsidRDefault="00A8550E" w:rsidP="00A8550E">
      <w:r>
        <w:t xml:space="preserve">Applications </w:t>
      </w:r>
      <w:proofErr w:type="gramStart"/>
      <w:r>
        <w:t>can be submitted</w:t>
      </w:r>
      <w:proofErr w:type="gramEnd"/>
      <w:r>
        <w:t xml:space="preserve"> by:</w:t>
      </w:r>
    </w:p>
    <w:p w:rsidR="00A8550E" w:rsidRDefault="00A8550E" w:rsidP="00A8550E">
      <w:pPr>
        <w:numPr>
          <w:ilvl w:val="0"/>
          <w:numId w:val="1"/>
        </w:numPr>
      </w:pPr>
      <w:r>
        <w:t>Email</w:t>
      </w:r>
      <w:r>
        <w:t xml:space="preserve"> to</w:t>
      </w:r>
      <w:r>
        <w:t xml:space="preserve"> </w:t>
      </w:r>
      <w:hyperlink r:id="rId8" w:history="1">
        <w:r w:rsidRPr="00C74880">
          <w:rPr>
            <w:color w:val="0000FF"/>
            <w:u w:val="single"/>
          </w:rPr>
          <w:t>recruitment@fountaindale.notts.sch.uk</w:t>
        </w:r>
      </w:hyperlink>
      <w:r w:rsidRPr="00C74880">
        <w:t xml:space="preserve"> </w:t>
      </w:r>
      <w:r>
        <w:t xml:space="preserve">no later than the closing date. </w:t>
      </w:r>
    </w:p>
    <w:p w:rsidR="00A8550E" w:rsidRDefault="00A8550E" w:rsidP="00A8550E">
      <w:pPr>
        <w:numPr>
          <w:ilvl w:val="0"/>
          <w:numId w:val="1"/>
        </w:numPr>
      </w:pPr>
      <w:r>
        <w:t xml:space="preserve">By post to Fountaindale School, Nottingham Road, Mansfield NG18 5BA </w:t>
      </w:r>
    </w:p>
    <w:p w:rsidR="00A8550E" w:rsidRDefault="00A8550E" w:rsidP="00A8550E">
      <w:pPr>
        <w:numPr>
          <w:ilvl w:val="0"/>
          <w:numId w:val="1"/>
        </w:numPr>
      </w:pPr>
      <w:r>
        <w:t>Hand delivered to Fountaindale School Reception.</w:t>
      </w:r>
    </w:p>
    <w:p w:rsidR="00A8550E" w:rsidRDefault="00A8550E" w:rsidP="00A8550E"/>
    <w:p w:rsidR="00A8550E" w:rsidRPr="0058403F" w:rsidRDefault="00A8550E" w:rsidP="00A8550E">
      <w:pPr>
        <w:rPr>
          <w:b/>
        </w:rPr>
      </w:pPr>
      <w:r w:rsidRPr="0058403F">
        <w:rPr>
          <w:b/>
        </w:rPr>
        <w:t xml:space="preserve">Applications received after the closing date </w:t>
      </w:r>
      <w:proofErr w:type="gramStart"/>
      <w:r w:rsidRPr="0058403F">
        <w:rPr>
          <w:b/>
        </w:rPr>
        <w:t>will not be considered</w:t>
      </w:r>
      <w:proofErr w:type="gramEnd"/>
      <w:r w:rsidRPr="0058403F">
        <w:rPr>
          <w:b/>
        </w:rPr>
        <w:t>.</w:t>
      </w:r>
    </w:p>
    <w:p w:rsidR="00A8550E" w:rsidRDefault="00A8550E" w:rsidP="00A8550E"/>
    <w:p w:rsidR="00A8550E" w:rsidRDefault="00A8550E" w:rsidP="00A8550E">
      <w:r>
        <w:t xml:space="preserve">Thank you for applying for the above post. </w:t>
      </w:r>
    </w:p>
    <w:p w:rsidR="00A8550E" w:rsidRDefault="00A8550E" w:rsidP="00A8550E"/>
    <w:p w:rsidR="00A8550E" w:rsidRDefault="00A8550E" w:rsidP="00A8550E">
      <w:r>
        <w:t>Yours sincerely,</w:t>
      </w:r>
    </w:p>
    <w:p w:rsidR="00A8550E" w:rsidRDefault="00A8550E" w:rsidP="00A8550E"/>
    <w:p w:rsidR="00A8550E" w:rsidRDefault="00A8550E" w:rsidP="00A8550E"/>
    <w:p w:rsidR="00A8550E" w:rsidRDefault="00A8550E" w:rsidP="00A8550E"/>
    <w:p w:rsidR="00A8550E" w:rsidRDefault="00A8550E" w:rsidP="00A8550E">
      <w:proofErr w:type="spellStart"/>
      <w:r>
        <w:t>Dr.</w:t>
      </w:r>
      <w:proofErr w:type="spellEnd"/>
      <w:r>
        <w:t xml:space="preserve"> Donna Chambers</w:t>
      </w:r>
    </w:p>
    <w:p w:rsidR="00A8550E" w:rsidRDefault="00A8550E" w:rsidP="00A8550E">
      <w:r>
        <w:t>Interim Executive Head Teacher</w:t>
      </w:r>
    </w:p>
    <w:p w:rsidR="00A8550E" w:rsidRDefault="00A8550E" w:rsidP="00A8550E"/>
    <w:p w:rsidR="00A8550E" w:rsidRDefault="00A8550E" w:rsidP="00A8550E"/>
    <w:p w:rsidR="00A8550E" w:rsidRDefault="00A8550E" w:rsidP="00A8550E"/>
    <w:p w:rsidR="00A8550E" w:rsidRDefault="00A8550E" w:rsidP="00A8550E"/>
    <w:p w:rsidR="00A8550E" w:rsidRDefault="00A8550E" w:rsidP="00A8550E">
      <w:pPr>
        <w:pStyle w:val="Foo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636270" cy="496570"/>
            <wp:effectExtent l="0" t="0" r="0" b="0"/>
            <wp:wrapTight wrapText="bothSides">
              <wp:wrapPolygon edited="0">
                <wp:start x="0" y="0"/>
                <wp:lineTo x="0" y="20716"/>
                <wp:lineTo x="20695" y="20716"/>
                <wp:lineTo x="206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215900</wp:posOffset>
            </wp:positionV>
            <wp:extent cx="541655" cy="496570"/>
            <wp:effectExtent l="0" t="0" r="0" b="0"/>
            <wp:wrapTight wrapText="bothSides">
              <wp:wrapPolygon edited="0">
                <wp:start x="0" y="0"/>
                <wp:lineTo x="0" y="20716"/>
                <wp:lineTo x="20511" y="20716"/>
                <wp:lineTo x="20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224155</wp:posOffset>
            </wp:positionV>
            <wp:extent cx="605790" cy="507365"/>
            <wp:effectExtent l="0" t="0" r="3810" b="6985"/>
            <wp:wrapTight wrapText="bothSides">
              <wp:wrapPolygon edited="0">
                <wp:start x="0" y="0"/>
                <wp:lineTo x="0" y="21086"/>
                <wp:lineTo x="21057" y="21086"/>
                <wp:lineTo x="210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3694430</wp:posOffset>
            </wp:positionH>
            <wp:positionV relativeFrom="paragraph">
              <wp:posOffset>316230</wp:posOffset>
            </wp:positionV>
            <wp:extent cx="1028065" cy="292100"/>
            <wp:effectExtent l="0" t="0" r="635" b="0"/>
            <wp:wrapTight wrapText="bothSides">
              <wp:wrapPolygon edited="0">
                <wp:start x="0" y="0"/>
                <wp:lineTo x="0" y="19722"/>
                <wp:lineTo x="21213" y="19722"/>
                <wp:lineTo x="212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322580</wp:posOffset>
            </wp:positionV>
            <wp:extent cx="1421130" cy="351155"/>
            <wp:effectExtent l="0" t="0" r="7620" b="0"/>
            <wp:wrapTight wrapText="bothSides">
              <wp:wrapPolygon edited="0">
                <wp:start x="0" y="0"/>
                <wp:lineTo x="0" y="19920"/>
                <wp:lineTo x="21426" y="19920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160020</wp:posOffset>
            </wp:positionV>
            <wp:extent cx="477520" cy="481330"/>
            <wp:effectExtent l="0" t="0" r="0" b="0"/>
            <wp:wrapTight wrapText="bothSides">
              <wp:wrapPolygon edited="0">
                <wp:start x="0" y="0"/>
                <wp:lineTo x="0" y="20517"/>
                <wp:lineTo x="20681" y="20517"/>
                <wp:lineTo x="206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9" t="13087" r="39508" b="4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50E" w:rsidRDefault="00A8550E" w:rsidP="00A8550E"/>
    <w:p w:rsidR="00A8550E" w:rsidRDefault="00A8550E" w:rsidP="00A8550E">
      <w:pPr>
        <w:jc w:val="center"/>
        <w:rPr>
          <w:b/>
        </w:rPr>
      </w:pPr>
    </w:p>
    <w:p w:rsidR="00A8550E" w:rsidRPr="000F64CE" w:rsidRDefault="00A8550E" w:rsidP="00A8550E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Person </w:t>
      </w:r>
      <w:r w:rsidRPr="000F64CE">
        <w:rPr>
          <w:b/>
        </w:rPr>
        <w:t>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4049"/>
        <w:gridCol w:w="1179"/>
      </w:tblGrid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 xml:space="preserve">Essential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>
            <w:r>
              <w:t xml:space="preserve">Desirable </w:t>
            </w:r>
          </w:p>
        </w:tc>
      </w:tr>
      <w:tr w:rsidR="00A8550E" w:rsidTr="005C4E39">
        <w:tc>
          <w:tcPr>
            <w:tcW w:w="10506" w:type="dxa"/>
            <w:gridSpan w:val="3"/>
            <w:shd w:val="clear" w:color="auto" w:fill="ACB9CA"/>
          </w:tcPr>
          <w:p w:rsidR="00A8550E" w:rsidRDefault="00A8550E" w:rsidP="005C4E39">
            <w:pPr>
              <w:jc w:val="center"/>
            </w:pPr>
            <w:r>
              <w:t>Qualification</w:t>
            </w:r>
          </w:p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>A good standard of English and Maths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>
            <w:r>
              <w:t>English and Maths grade c or above</w:t>
            </w:r>
          </w:p>
        </w:tc>
      </w:tr>
      <w:tr w:rsidR="00A8550E" w:rsidTr="005C4E39">
        <w:tc>
          <w:tcPr>
            <w:tcW w:w="10506" w:type="dxa"/>
            <w:gridSpan w:val="3"/>
            <w:shd w:val="clear" w:color="auto" w:fill="ACB9CA"/>
          </w:tcPr>
          <w:p w:rsidR="00A8550E" w:rsidRDefault="00A8550E" w:rsidP="005C4E39">
            <w:pPr>
              <w:jc w:val="center"/>
            </w:pPr>
            <w:r>
              <w:t>Experience</w:t>
            </w:r>
          </w:p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>Experience of working in a care setting.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>
            <w:r>
              <w:t>Experience of working in a care setting with children and young adults</w:t>
            </w:r>
          </w:p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>Experience of working with children and young adults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>
            <w:r>
              <w:t>Experience working in an educational provision</w:t>
            </w:r>
          </w:p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>Experience of working in a team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>Engagement with professional training and development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>Understanding of health and safety</w:t>
            </w:r>
          </w:p>
          <w:p w:rsidR="00A8550E" w:rsidRDefault="00A8550E" w:rsidP="005C4E39"/>
          <w:p w:rsidR="00A8550E" w:rsidRDefault="00A8550E" w:rsidP="005C4E39"/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>
            <w:r>
              <w:t>Understanding of health and safety responsibilities working in a care or educational provision</w:t>
            </w:r>
          </w:p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 xml:space="preserve">Ability to complete moving and handling training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>
            <w:r>
              <w:t>Moving and Handling training completed</w:t>
            </w:r>
          </w:p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>Understanding of safeguarding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>
            <w:r>
              <w:t>Understanding of safeguarding in an educational setting</w:t>
            </w:r>
          </w:p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>Willing to undertake all training related to post including the administration of medication and health provision.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>
            <w:r>
              <w:t>Experience of administration of medication and health provision.</w:t>
            </w:r>
          </w:p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>Can work independently under direction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10506" w:type="dxa"/>
            <w:gridSpan w:val="3"/>
            <w:shd w:val="clear" w:color="auto" w:fill="ACB9CA"/>
          </w:tcPr>
          <w:p w:rsidR="00A8550E" w:rsidRDefault="00A8550E" w:rsidP="005C4E39">
            <w:pPr>
              <w:jc w:val="center"/>
            </w:pPr>
            <w:r>
              <w:t>Knowledge and Understanding</w:t>
            </w:r>
          </w:p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>Demonstrates an understanding of pupils’ personal rights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>Understanding of inclusion issues within a care setting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>
            <w:r>
              <w:t>Understanding of inclusion issues within a  school setting</w:t>
            </w:r>
          </w:p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 xml:space="preserve">Competent in the use of  basic ICT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>
            <w:r>
              <w:t>Competent in the use of ICT as a learning tool</w:t>
            </w:r>
          </w:p>
        </w:tc>
      </w:tr>
      <w:tr w:rsidR="00A8550E" w:rsidTr="005C4E39">
        <w:tc>
          <w:tcPr>
            <w:tcW w:w="5253" w:type="dxa"/>
            <w:shd w:val="clear" w:color="auto" w:fill="auto"/>
          </w:tcPr>
          <w:p w:rsidR="00A8550E" w:rsidRDefault="00A8550E" w:rsidP="005C4E39">
            <w:r>
              <w:t xml:space="preserve">Effective communication skills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10506" w:type="dxa"/>
            <w:gridSpan w:val="3"/>
            <w:shd w:val="clear" w:color="auto" w:fill="ACB9CA"/>
          </w:tcPr>
          <w:p w:rsidR="00A8550E" w:rsidRDefault="00A8550E" w:rsidP="005C4E39">
            <w:pPr>
              <w:jc w:val="center"/>
            </w:pPr>
            <w:r>
              <w:t>Personal Attributes</w:t>
            </w:r>
          </w:p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Professional approach to all aspects of the role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Ability to cope under pressure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Positive outlook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Engagement with CPD opportunities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Strong desire to learn and progress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Respond positively to challenges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A sense of humour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Empathy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Respectful of others choices and opinions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Respectful of equality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Hardworking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Good attendance and punctuality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To form and maintain good professional relationships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 xml:space="preserve">Ability to reflect and learn 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Honest &amp; trustworthy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Ability to adapt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Be flexible in approach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Compassion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Motivator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>Problem solver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  <w:tr w:rsidR="00A8550E" w:rsidTr="005C4E39">
        <w:tc>
          <w:tcPr>
            <w:tcW w:w="9322" w:type="dxa"/>
            <w:gridSpan w:val="2"/>
            <w:shd w:val="clear" w:color="auto" w:fill="auto"/>
          </w:tcPr>
          <w:p w:rsidR="00A8550E" w:rsidRDefault="00A8550E" w:rsidP="005C4E39">
            <w:r>
              <w:t xml:space="preserve">Conscientious </w:t>
            </w:r>
          </w:p>
        </w:tc>
        <w:tc>
          <w:tcPr>
            <w:tcW w:w="1184" w:type="dxa"/>
            <w:shd w:val="clear" w:color="auto" w:fill="auto"/>
          </w:tcPr>
          <w:p w:rsidR="00A8550E" w:rsidRDefault="00A8550E" w:rsidP="005C4E39"/>
        </w:tc>
      </w:tr>
    </w:tbl>
    <w:p w:rsidR="00A8550E" w:rsidRDefault="00A8550E" w:rsidP="00A8550E"/>
    <w:p w:rsidR="00F40E10" w:rsidRDefault="00F40E10"/>
    <w:sectPr w:rsidR="00F40E10" w:rsidSect="000F64CE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00" w:rsidRDefault="00A8550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1B8F"/>
    <w:multiLevelType w:val="hybridMultilevel"/>
    <w:tmpl w:val="D89E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0E"/>
    <w:rsid w:val="00A8550E"/>
    <w:rsid w:val="00E72E7E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0094"/>
  <w15:chartTrackingRefBased/>
  <w15:docId w15:val="{FB21AEA1-65B5-4355-AEBF-A0A4F2F3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0E"/>
    <w:pPr>
      <w:spacing w:after="0" w:line="240" w:lineRule="auto"/>
    </w:pPr>
    <w:rPr>
      <w:rFonts w:ascii="Arial" w:eastAsia="Times New Roman" w:hAnsi="Arial" w:cs="Times New Roman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55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50E"/>
    <w:rPr>
      <w:rFonts w:ascii="Arial" w:eastAsia="Times New Roman" w:hAnsi="Arial" w:cs="Times New Roman"/>
      <w:color w:val="auto"/>
      <w:lang w:eastAsia="en-GB"/>
    </w:rPr>
  </w:style>
  <w:style w:type="character" w:styleId="Hyperlink">
    <w:name w:val="Hyperlink"/>
    <w:rsid w:val="00A855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fountaindale.notts.sch.uk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www.fountaindale.notts.sch.uk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ffice@fountaindale.notts.sch.uk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Buffrey</dc:creator>
  <cp:keywords/>
  <dc:description/>
  <cp:lastModifiedBy>Anita Buffrey</cp:lastModifiedBy>
  <cp:revision>1</cp:revision>
  <dcterms:created xsi:type="dcterms:W3CDTF">2020-01-19T17:10:00Z</dcterms:created>
  <dcterms:modified xsi:type="dcterms:W3CDTF">2020-01-19T17:14:00Z</dcterms:modified>
</cp:coreProperties>
</file>