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tab/>
        <w:tab/>
        <w:tab/>
        <w:t xml:space="preserve">Qualified Teacher (subject preferences Maths, Science and English)</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Department</w:t>
        <w:tab/>
        <w:tab/>
        <w:t xml:space="preserve">Real Education Ltd, Real Independent School, Real Alternative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ind w:left="1440" w:firstLine="720"/>
        <w:rPr/>
      </w:pPr>
      <w:r w:rsidDel="00000000" w:rsidR="00000000" w:rsidRPr="00000000">
        <w:rPr>
          <w:b w:val="1"/>
          <w:rtl w:val="0"/>
        </w:rPr>
        <w:t xml:space="preserve">Provision School</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Location</w:t>
        <w:tab/>
        <w:tab/>
        <w:t xml:space="preserve">Designated learning hubs across Nottinghamshire, Leicestershire or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ind w:left="1440" w:firstLine="720"/>
        <w:rPr>
          <w:b w:val="1"/>
        </w:rPr>
      </w:pPr>
      <w:r w:rsidDel="00000000" w:rsidR="00000000" w:rsidRPr="00000000">
        <w:rPr>
          <w:b w:val="1"/>
          <w:rtl w:val="0"/>
        </w:rPr>
        <w:t xml:space="preserve">Derbyshire</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w:t>
        <w:tab/>
        <w:t xml:space="preserve">Head Teacher or Operations Managers dependent on service area</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Function of role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and maintain a high level of learner engagement through preparation and delivery of an innovative, creative and flexible curriculum in the areas of maths or English.</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use collaborative, multi-sensory and holistic approaches to deliver an educational provision which includes attention to health and safety awareness, risk management and the safeguarding of young people.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 with young people in small group settings or on a 1:1 basis at a variety of learning hubs within an agreed locality.</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 </w:t>
      </w:r>
      <w:r w:rsidDel="00000000" w:rsidR="00000000" w:rsidRPr="00000000">
        <w:rPr>
          <w:b w:val="1"/>
          <w:rtl w:val="0"/>
        </w:rPr>
        <w:t xml:space="preserve">Accountabilities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 in accordance with the organisation’s policies and procedures under the guidance of your line manager and adhere to the organisation’s Equal Opportunities and Diversity policy.</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Advocate on behalf of the young people and their families in your care. Encourage their involvement in the decision making and the management of their programme. Be responsible for the assessment, planning, tracking, delivery and review of a learner’s curriculum including lesson plans and schemes of work. Offer a variety of approaches and opportunities in delivery to focus on engagement and seek advice from designated subject leads where appropriate.</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aware of all safeguarding procedures on a day to day basis, adhering to these where appropriate and be aware of all policies and practice in relation to the safety of young people and vulnerable adults. Use the safeguarding procedures and reporting concerns form appropriately.</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all aspects of learner health and safety, informing the designated Learning Manager of any accidents or identified risks, and using the significant incident reporting form appropriately. Support the Learning Manager to ensure venues used are appropriate and risk assessed, and that Health and Safety guidance supplied by the company is adhered to.</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all designated Learning Managers with the collection and collation of pupil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information including learner profiles, pen pictures, risk management procedures and special educational needs and suitably differentiate your delivery to meet the identified needs.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all designated Learning Managers with the completion of all assessments, pupil tracking documents, progress reports and feedback reports to commissioning bodies e.g. Education, Health and Care plans, KS3 &amp; KS4 transition planning, and post 16 opportunities.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play an active role in the development of your subject specific curriculum  by supporting the subject leads and contributing to improvement action plans. To also be responsible for your own CPD needs and be committed to the advancement of SEN teaching.</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Carry out additional duties as reasonably requested by your designated line manager.</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Performance indicators</w:t>
      </w:r>
      <w:r w:rsidDel="00000000" w:rsidR="00000000" w:rsidRPr="00000000">
        <w:rPr>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annual performance management criteria</w:t>
      </w:r>
      <w:r w:rsidDel="00000000" w:rsidR="00000000" w:rsidRPr="00000000">
        <w:rPr>
          <w:i w:val="1"/>
          <w:rtl w:val="0"/>
        </w:rPr>
        <w:t xml:space="preserve"> </w:t>
      </w:r>
      <w:r w:rsidDel="00000000" w:rsidR="00000000" w:rsidRPr="00000000">
        <w:rPr>
          <w:rtl w:val="0"/>
        </w:rPr>
        <w:t xml:space="preserve">to a good or outstanding standard.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lesson observations within your specific subject area to a good or outstanding standard</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Adherence to the accountabilities and responsibilities in this job description, and adherence to organisational policies and procedures.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demonstrate outcomes thinking through regular support and supervision and through the achievement of positive outcomes for young people and vulnerable adults</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values and ethos of organisation</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Trust</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