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34E" w:rsidRPr="0029754F" w:rsidRDefault="00A3534E" w:rsidP="00A3534E">
      <w:pPr>
        <w:rPr>
          <w:sz w:val="16"/>
          <w:szCs w:val="16"/>
        </w:rPr>
      </w:pPr>
    </w:p>
    <w:p w:rsidR="00A3534E" w:rsidRDefault="00A3534E" w:rsidP="00A3534E">
      <w:pPr>
        <w:rPr>
          <w:sz w:val="16"/>
          <w:szCs w:val="16"/>
        </w:rPr>
      </w:pPr>
    </w:p>
    <w:p w:rsidR="0099065F" w:rsidRPr="005E38F0" w:rsidRDefault="00702FEF" w:rsidP="005E38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Independent Scrutineer</w:t>
      </w:r>
    </w:p>
    <w:p w:rsidR="00C454E6" w:rsidRPr="00E8657F" w:rsidRDefault="00C454E6" w:rsidP="00C454E6">
      <w:pPr>
        <w:pStyle w:val="Default"/>
        <w:rPr>
          <w:sz w:val="22"/>
          <w:szCs w:val="22"/>
        </w:rPr>
      </w:pPr>
      <w:r w:rsidRPr="00E8657F">
        <w:rPr>
          <w:b/>
          <w:bCs/>
          <w:sz w:val="22"/>
          <w:szCs w:val="22"/>
        </w:rPr>
        <w:t xml:space="preserve">Background </w:t>
      </w:r>
    </w:p>
    <w:p w:rsidR="00C454E6" w:rsidRDefault="00C454E6" w:rsidP="00C454E6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New safeguarding children arrangements for Nottinghamshire have been introduced under the Nottinghamshire Safeguarding Children Partnership.  We are now looking to appoint an ‘Independent Scrutineer’ who will play a vital role in ensuring that multi-agency work to safeguard and promote the welfare of children is effective and responds to the needs of children and young people in Nottinghamshire.</w:t>
      </w:r>
    </w:p>
    <w:p w:rsidR="00C454E6" w:rsidRDefault="00C454E6" w:rsidP="00C454E6">
      <w:pPr>
        <w:pStyle w:val="Default"/>
        <w:rPr>
          <w:bCs/>
          <w:sz w:val="22"/>
          <w:szCs w:val="22"/>
        </w:rPr>
      </w:pPr>
    </w:p>
    <w:p w:rsidR="00C454E6" w:rsidRDefault="00C454E6" w:rsidP="00C454E6">
      <w:pPr>
        <w:pStyle w:val="Default"/>
        <w:rPr>
          <w:sz w:val="22"/>
          <w:szCs w:val="22"/>
        </w:rPr>
      </w:pPr>
      <w:r w:rsidRPr="00E8657F">
        <w:rPr>
          <w:sz w:val="22"/>
          <w:szCs w:val="22"/>
        </w:rPr>
        <w:t>The Children and Social Work Act (2017) and statutory guidance</w:t>
      </w:r>
      <w:r>
        <w:rPr>
          <w:rStyle w:val="FootnoteReference"/>
          <w:sz w:val="22"/>
          <w:szCs w:val="22"/>
        </w:rPr>
        <w:footnoteReference w:id="1"/>
      </w:r>
      <w:r w:rsidRPr="00E8657F">
        <w:rPr>
          <w:sz w:val="22"/>
          <w:szCs w:val="22"/>
        </w:rPr>
        <w:t xml:space="preserve">, require the </w:t>
      </w:r>
      <w:r>
        <w:rPr>
          <w:sz w:val="22"/>
          <w:szCs w:val="22"/>
        </w:rPr>
        <w:t>‘</w:t>
      </w:r>
      <w:r w:rsidRPr="00E8657F">
        <w:rPr>
          <w:sz w:val="22"/>
          <w:szCs w:val="22"/>
        </w:rPr>
        <w:t>safeguarding partners</w:t>
      </w:r>
      <w:r>
        <w:rPr>
          <w:sz w:val="22"/>
          <w:szCs w:val="22"/>
        </w:rPr>
        <w:t>’</w:t>
      </w:r>
      <w:r w:rsidRPr="00E865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(local authority, police and clinical commissioning groups) </w:t>
      </w:r>
      <w:r w:rsidRPr="00E8657F">
        <w:rPr>
          <w:sz w:val="22"/>
          <w:szCs w:val="22"/>
        </w:rPr>
        <w:t xml:space="preserve">to include within their safeguarding arrangements </w:t>
      </w:r>
      <w:r w:rsidR="00DD4722">
        <w:rPr>
          <w:sz w:val="22"/>
          <w:szCs w:val="22"/>
        </w:rPr>
        <w:t xml:space="preserve">provisions for </w:t>
      </w:r>
      <w:r w:rsidRPr="00E8657F">
        <w:rPr>
          <w:sz w:val="22"/>
          <w:szCs w:val="22"/>
        </w:rPr>
        <w:t xml:space="preserve">independent scrutiny. </w:t>
      </w:r>
      <w:r>
        <w:rPr>
          <w:sz w:val="22"/>
          <w:szCs w:val="22"/>
        </w:rPr>
        <w:t>H</w:t>
      </w:r>
      <w:r w:rsidRPr="00E8657F">
        <w:rPr>
          <w:sz w:val="22"/>
          <w:szCs w:val="22"/>
        </w:rPr>
        <w:t xml:space="preserve">ow best to implement a robust system of independent scrutiny </w:t>
      </w:r>
      <w:r>
        <w:rPr>
          <w:sz w:val="22"/>
          <w:szCs w:val="22"/>
        </w:rPr>
        <w:t xml:space="preserve">is a decision to be </w:t>
      </w:r>
      <w:r w:rsidRPr="00E8657F">
        <w:rPr>
          <w:sz w:val="22"/>
          <w:szCs w:val="22"/>
        </w:rPr>
        <w:t>made locally</w:t>
      </w:r>
      <w:r w:rsidR="00D16C1C">
        <w:rPr>
          <w:sz w:val="22"/>
          <w:szCs w:val="22"/>
        </w:rPr>
        <w:t xml:space="preserve"> so there is the opportunity for innovation and creativity</w:t>
      </w:r>
      <w:r>
        <w:rPr>
          <w:sz w:val="22"/>
          <w:szCs w:val="22"/>
        </w:rPr>
        <w:t>.</w:t>
      </w:r>
    </w:p>
    <w:p w:rsidR="00C454E6" w:rsidRDefault="00C454E6" w:rsidP="00C454E6">
      <w:pPr>
        <w:pStyle w:val="Default"/>
        <w:rPr>
          <w:sz w:val="22"/>
          <w:szCs w:val="22"/>
        </w:rPr>
      </w:pPr>
    </w:p>
    <w:p w:rsidR="00C454E6" w:rsidRDefault="00D16C1C" w:rsidP="00C454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Nottinghamshire Safeguarding Children Partnership safeguarding arrangements were published in December 2018 and can be found on the Partnership website: </w:t>
      </w:r>
      <w:hyperlink r:id="rId9" w:history="1">
        <w:r w:rsidRPr="00017428">
          <w:rPr>
            <w:rStyle w:val="Hyperlink"/>
            <w:sz w:val="22"/>
            <w:szCs w:val="22"/>
          </w:rPr>
          <w:t>https://www.nottinghamshire.gov.uk/nscp/about-the-partnership</w:t>
        </w:r>
      </w:hyperlink>
    </w:p>
    <w:p w:rsidR="00D16C1C" w:rsidRPr="00E8657F" w:rsidRDefault="00D16C1C" w:rsidP="00C454E6">
      <w:pPr>
        <w:pStyle w:val="Default"/>
        <w:rPr>
          <w:sz w:val="22"/>
          <w:szCs w:val="22"/>
        </w:rPr>
      </w:pPr>
    </w:p>
    <w:p w:rsidR="007B5AEE" w:rsidRDefault="007B5AEE" w:rsidP="00E54242">
      <w:pPr>
        <w:pStyle w:val="Default"/>
        <w:rPr>
          <w:b/>
          <w:bCs/>
          <w:sz w:val="22"/>
          <w:szCs w:val="22"/>
        </w:rPr>
      </w:pPr>
    </w:p>
    <w:p w:rsidR="009801D6" w:rsidRDefault="00D16C1C" w:rsidP="00E5424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role of i</w:t>
      </w:r>
      <w:r w:rsidR="00E54242" w:rsidRPr="00E8657F">
        <w:rPr>
          <w:b/>
          <w:bCs/>
          <w:sz w:val="22"/>
          <w:szCs w:val="22"/>
        </w:rPr>
        <w:t>ndependent scrutiny</w:t>
      </w:r>
      <w:r w:rsidR="00DD4722">
        <w:rPr>
          <w:b/>
          <w:bCs/>
          <w:sz w:val="22"/>
          <w:szCs w:val="22"/>
        </w:rPr>
        <w:t xml:space="preserve"> (Working Together to Safeguard Children 2018)</w:t>
      </w:r>
    </w:p>
    <w:p w:rsidR="00D16C1C" w:rsidRDefault="00D16C1C" w:rsidP="00E54242">
      <w:pPr>
        <w:pStyle w:val="Default"/>
        <w:rPr>
          <w:b/>
          <w:bCs/>
          <w:sz w:val="22"/>
          <w:szCs w:val="22"/>
        </w:rPr>
      </w:pPr>
    </w:p>
    <w:p w:rsidR="00C21BBD" w:rsidRPr="00E8657F" w:rsidRDefault="00C21BBD" w:rsidP="00C21BBD">
      <w:pPr>
        <w:pStyle w:val="Default"/>
        <w:numPr>
          <w:ilvl w:val="0"/>
          <w:numId w:val="25"/>
        </w:numPr>
        <w:spacing w:after="77"/>
        <w:rPr>
          <w:sz w:val="22"/>
          <w:szCs w:val="22"/>
        </w:rPr>
      </w:pPr>
      <w:r w:rsidRPr="00E8657F">
        <w:rPr>
          <w:sz w:val="22"/>
          <w:szCs w:val="22"/>
        </w:rPr>
        <w:t>To provide assurance in judging the effectiveness of multi-agency arrangements to safeguard and promote the welfare of all children in a local area, including arrangements to identify and review serious child safeguarding cases</w:t>
      </w:r>
    </w:p>
    <w:p w:rsidR="00C21BBD" w:rsidRPr="00E8657F" w:rsidRDefault="00C21BBD" w:rsidP="00C21BBD">
      <w:pPr>
        <w:pStyle w:val="Default"/>
        <w:numPr>
          <w:ilvl w:val="0"/>
          <w:numId w:val="25"/>
        </w:numPr>
        <w:spacing w:after="77"/>
        <w:rPr>
          <w:sz w:val="22"/>
          <w:szCs w:val="22"/>
        </w:rPr>
      </w:pPr>
      <w:r w:rsidRPr="00E8657F">
        <w:rPr>
          <w:sz w:val="22"/>
          <w:szCs w:val="22"/>
        </w:rPr>
        <w:t>The independent scrutineer should consider how effectively the arrangements are working for children and families as well as for practitioners,</w:t>
      </w:r>
    </w:p>
    <w:p w:rsidR="00C21BBD" w:rsidRPr="00E8657F" w:rsidRDefault="00C21BBD" w:rsidP="00C21BBD">
      <w:pPr>
        <w:pStyle w:val="Default"/>
        <w:numPr>
          <w:ilvl w:val="0"/>
          <w:numId w:val="25"/>
        </w:numPr>
        <w:spacing w:after="77"/>
        <w:rPr>
          <w:sz w:val="22"/>
          <w:szCs w:val="22"/>
        </w:rPr>
      </w:pPr>
      <w:r w:rsidRPr="00E8657F">
        <w:rPr>
          <w:sz w:val="22"/>
          <w:szCs w:val="22"/>
        </w:rPr>
        <w:t>The independent scrutineer should consider how well the safeguarding partners are providing strong leadership and agree with the safeguarding partners how this will be reported.</w:t>
      </w:r>
    </w:p>
    <w:p w:rsidR="00F34DC0" w:rsidRPr="00E8657F" w:rsidRDefault="00F34DC0" w:rsidP="00C21BBD">
      <w:pPr>
        <w:pStyle w:val="Default"/>
        <w:numPr>
          <w:ilvl w:val="0"/>
          <w:numId w:val="25"/>
        </w:numPr>
        <w:spacing w:after="77"/>
        <w:rPr>
          <w:sz w:val="22"/>
          <w:szCs w:val="22"/>
        </w:rPr>
      </w:pPr>
      <w:r w:rsidRPr="00E8657F">
        <w:rPr>
          <w:sz w:val="22"/>
          <w:szCs w:val="22"/>
        </w:rPr>
        <w:t>Safeguarding partners should also agree arrangements for independent scrutiny of the report they must publish at least once a year.</w:t>
      </w:r>
    </w:p>
    <w:p w:rsidR="00F34DC0" w:rsidRPr="00E8657F" w:rsidRDefault="00F34DC0" w:rsidP="00C21BBD">
      <w:pPr>
        <w:pStyle w:val="Default"/>
        <w:numPr>
          <w:ilvl w:val="0"/>
          <w:numId w:val="25"/>
        </w:numPr>
        <w:spacing w:after="77"/>
        <w:rPr>
          <w:sz w:val="22"/>
          <w:szCs w:val="22"/>
        </w:rPr>
      </w:pPr>
      <w:r w:rsidRPr="00E8657F">
        <w:rPr>
          <w:sz w:val="22"/>
          <w:szCs w:val="22"/>
        </w:rPr>
        <w:t>The safeguarding partners ensure that the scrutiny is objective, acts as a constructive critical friend and promotes reflection to drive continuous improvement.</w:t>
      </w:r>
    </w:p>
    <w:p w:rsidR="00C21BBD" w:rsidRPr="00E8657F" w:rsidRDefault="00C454E6" w:rsidP="00E54242">
      <w:pPr>
        <w:pStyle w:val="Default"/>
        <w:spacing w:after="77"/>
        <w:rPr>
          <w:sz w:val="22"/>
          <w:szCs w:val="22"/>
        </w:rPr>
      </w:pPr>
      <w:r>
        <w:rPr>
          <w:sz w:val="22"/>
          <w:szCs w:val="22"/>
        </w:rPr>
        <w:t>I</w:t>
      </w:r>
      <w:r w:rsidRPr="00C454E6">
        <w:rPr>
          <w:sz w:val="22"/>
          <w:szCs w:val="22"/>
        </w:rPr>
        <w:t>ndependent scrutiny will be part of a wider system which includes the independent inspectorates’ single assessment of the individual safeguarding partners and the Joint Targeted Area Inspections</w:t>
      </w:r>
    </w:p>
    <w:p w:rsidR="00C454E6" w:rsidRDefault="00C454E6" w:rsidP="00E54242">
      <w:pPr>
        <w:pStyle w:val="Default"/>
        <w:spacing w:after="77"/>
        <w:rPr>
          <w:b/>
          <w:sz w:val="22"/>
          <w:szCs w:val="22"/>
        </w:rPr>
      </w:pPr>
    </w:p>
    <w:p w:rsidR="00A93DA6" w:rsidRPr="00DD4722" w:rsidRDefault="00D16C1C" w:rsidP="00E54242">
      <w:pPr>
        <w:pStyle w:val="Default"/>
        <w:rPr>
          <w:sz w:val="22"/>
          <w:szCs w:val="22"/>
        </w:rPr>
      </w:pPr>
      <w:r w:rsidRPr="00DD4722">
        <w:rPr>
          <w:sz w:val="22"/>
          <w:szCs w:val="22"/>
        </w:rPr>
        <w:t xml:space="preserve">The job description and person specification accompanying this briefing incorporates the above responsibilities and provides further details on </w:t>
      </w:r>
      <w:r w:rsidR="00DD4722">
        <w:rPr>
          <w:sz w:val="22"/>
          <w:szCs w:val="22"/>
        </w:rPr>
        <w:t>the expectations placed on the Independent Scrutineer in the context of the Nottinghamshire Safeguarding Children Partnership.</w:t>
      </w:r>
      <w:r w:rsidRPr="00DD4722">
        <w:rPr>
          <w:sz w:val="22"/>
          <w:szCs w:val="22"/>
        </w:rPr>
        <w:t xml:space="preserve"> </w:t>
      </w:r>
    </w:p>
    <w:p w:rsidR="00606E27" w:rsidRDefault="00606E27" w:rsidP="00E54242">
      <w:pPr>
        <w:pStyle w:val="Default"/>
        <w:rPr>
          <w:sz w:val="22"/>
          <w:szCs w:val="22"/>
        </w:rPr>
      </w:pPr>
    </w:p>
    <w:p w:rsidR="009A6694" w:rsidRPr="00606E27" w:rsidRDefault="00DD4722" w:rsidP="009A66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Independent Scrutineer will attend the Strategic Leadership Group and act as a critical friend providing an assessment of the effectiveness of the safeguarding arrangements, highlighting areas for improvement and contributing to the Partnership yearly report. They will provide assurance around </w:t>
      </w:r>
      <w:r w:rsidR="009A6694">
        <w:rPr>
          <w:sz w:val="22"/>
          <w:szCs w:val="22"/>
        </w:rPr>
        <w:t xml:space="preserve">key elements of the Partnership learning and improvement work; taking an active </w:t>
      </w:r>
      <w:r w:rsidR="00BA697D">
        <w:rPr>
          <w:sz w:val="22"/>
          <w:szCs w:val="22"/>
        </w:rPr>
        <w:t xml:space="preserve">role in ensuring </w:t>
      </w:r>
      <w:r w:rsidR="009A6694">
        <w:rPr>
          <w:sz w:val="22"/>
          <w:szCs w:val="22"/>
        </w:rPr>
        <w:t>case</w:t>
      </w:r>
      <w:r>
        <w:rPr>
          <w:sz w:val="22"/>
          <w:szCs w:val="22"/>
        </w:rPr>
        <w:t xml:space="preserve"> review</w:t>
      </w:r>
      <w:r w:rsidR="009A6694">
        <w:rPr>
          <w:sz w:val="22"/>
          <w:szCs w:val="22"/>
        </w:rPr>
        <w:t>s</w:t>
      </w:r>
      <w:r w:rsidR="00BA697D">
        <w:rPr>
          <w:sz w:val="22"/>
          <w:szCs w:val="22"/>
        </w:rPr>
        <w:t xml:space="preserve"> are carried out effectively</w:t>
      </w:r>
      <w:r w:rsidR="009A6694">
        <w:rPr>
          <w:sz w:val="22"/>
          <w:szCs w:val="22"/>
        </w:rPr>
        <w:t xml:space="preserve">, </w:t>
      </w:r>
      <w:r w:rsidR="00BA697D">
        <w:rPr>
          <w:sz w:val="22"/>
          <w:szCs w:val="22"/>
        </w:rPr>
        <w:t xml:space="preserve">contributing to the </w:t>
      </w:r>
      <w:r w:rsidR="009A6694">
        <w:rPr>
          <w:sz w:val="22"/>
          <w:szCs w:val="22"/>
        </w:rPr>
        <w:t xml:space="preserve">multi-agency audit </w:t>
      </w:r>
      <w:r w:rsidR="00BA697D">
        <w:rPr>
          <w:sz w:val="22"/>
          <w:szCs w:val="22"/>
        </w:rPr>
        <w:t xml:space="preserve">programme </w:t>
      </w:r>
      <w:r w:rsidR="009A6694">
        <w:rPr>
          <w:sz w:val="22"/>
          <w:szCs w:val="22"/>
        </w:rPr>
        <w:t xml:space="preserve">and </w:t>
      </w:r>
      <w:r w:rsidR="00BA697D">
        <w:rPr>
          <w:sz w:val="22"/>
          <w:szCs w:val="22"/>
        </w:rPr>
        <w:t xml:space="preserve">scrutinising the effectiveness of the </w:t>
      </w:r>
      <w:r w:rsidR="009A6694">
        <w:rPr>
          <w:sz w:val="22"/>
          <w:szCs w:val="22"/>
        </w:rPr>
        <w:t>training</w:t>
      </w:r>
      <w:r w:rsidR="00BA697D">
        <w:rPr>
          <w:sz w:val="22"/>
          <w:szCs w:val="22"/>
        </w:rPr>
        <w:t xml:space="preserve"> provided through the Partnership</w:t>
      </w:r>
      <w:r w:rsidR="009A6694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9A6694">
        <w:rPr>
          <w:sz w:val="22"/>
          <w:szCs w:val="22"/>
        </w:rPr>
        <w:t xml:space="preserve">The Independent Scrutineer will take part in visits to </w:t>
      </w:r>
      <w:r w:rsidR="009A6694" w:rsidRPr="00606E27">
        <w:rPr>
          <w:sz w:val="22"/>
          <w:szCs w:val="22"/>
        </w:rPr>
        <w:t>frontline settings to strengthen communication between the partnership and frontline practitioners and contribute to effectiveness judgements</w:t>
      </w:r>
      <w:r w:rsidR="009A6694">
        <w:rPr>
          <w:sz w:val="22"/>
          <w:szCs w:val="22"/>
        </w:rPr>
        <w:t xml:space="preserve"> by providing the opportunity to directly discuss with children and families the services they are receiving</w:t>
      </w:r>
      <w:r w:rsidR="009A6694" w:rsidRPr="00606E27">
        <w:rPr>
          <w:sz w:val="22"/>
          <w:szCs w:val="22"/>
        </w:rPr>
        <w:t>.</w:t>
      </w:r>
    </w:p>
    <w:p w:rsidR="00BA697D" w:rsidRDefault="00BA697D" w:rsidP="00BA697D">
      <w:pPr>
        <w:pStyle w:val="Default"/>
        <w:rPr>
          <w:sz w:val="22"/>
          <w:szCs w:val="22"/>
        </w:rPr>
      </w:pPr>
    </w:p>
    <w:p w:rsidR="00F964E6" w:rsidRDefault="00BA697D" w:rsidP="00BA69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Independent Scrutineer may also be asked to c</w:t>
      </w:r>
      <w:r w:rsidRPr="00606E27">
        <w:rPr>
          <w:sz w:val="22"/>
          <w:szCs w:val="22"/>
        </w:rPr>
        <w:t>ontribute towards the public response by the partnership to issues of public concern, such as following a child safeguarding practice review.</w:t>
      </w:r>
      <w:r>
        <w:rPr>
          <w:sz w:val="22"/>
          <w:szCs w:val="22"/>
        </w:rPr>
        <w:t xml:space="preserve">  </w:t>
      </w:r>
    </w:p>
    <w:p w:rsidR="00F964E6" w:rsidRDefault="00F964E6" w:rsidP="00BA697D">
      <w:pPr>
        <w:pStyle w:val="Default"/>
        <w:rPr>
          <w:sz w:val="22"/>
          <w:szCs w:val="22"/>
        </w:rPr>
      </w:pPr>
    </w:p>
    <w:p w:rsidR="00606E27" w:rsidRPr="00606E27" w:rsidRDefault="00BA697D" w:rsidP="00BA69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They will also </w:t>
      </w:r>
      <w:r w:rsidR="00F964E6">
        <w:rPr>
          <w:sz w:val="22"/>
          <w:szCs w:val="22"/>
        </w:rPr>
        <w:t xml:space="preserve">meet with the </w:t>
      </w:r>
      <w:r w:rsidR="00606E27" w:rsidRPr="00606E27">
        <w:rPr>
          <w:sz w:val="22"/>
          <w:szCs w:val="22"/>
        </w:rPr>
        <w:t>Nottinghamshire County Council Chief Executive</w:t>
      </w:r>
      <w:r w:rsidR="00F964E6">
        <w:rPr>
          <w:sz w:val="22"/>
          <w:szCs w:val="22"/>
        </w:rPr>
        <w:t>,</w:t>
      </w:r>
      <w:r w:rsidR="00606E27" w:rsidRPr="00606E27">
        <w:rPr>
          <w:sz w:val="22"/>
          <w:szCs w:val="22"/>
        </w:rPr>
        <w:t xml:space="preserve"> </w:t>
      </w:r>
      <w:r w:rsidR="00F964E6">
        <w:rPr>
          <w:sz w:val="22"/>
          <w:szCs w:val="22"/>
        </w:rPr>
        <w:t>Chief Officer</w:t>
      </w:r>
      <w:r w:rsidR="00F964E6">
        <w:rPr>
          <w:sz w:val="22"/>
          <w:szCs w:val="22"/>
        </w:rPr>
        <w:t xml:space="preserve"> of Police, Accountable Officers from the Clinical Commissioning Groups </w:t>
      </w:r>
      <w:r w:rsidR="00606E27" w:rsidRPr="00606E27">
        <w:rPr>
          <w:sz w:val="22"/>
          <w:szCs w:val="22"/>
        </w:rPr>
        <w:t>and elected members</w:t>
      </w:r>
      <w:r w:rsidR="00F964E6">
        <w:rPr>
          <w:sz w:val="22"/>
          <w:szCs w:val="22"/>
        </w:rPr>
        <w:t xml:space="preserve"> as part of their role.</w:t>
      </w:r>
    </w:p>
    <w:p w:rsidR="00D82C77" w:rsidRDefault="00D82C77" w:rsidP="00A60A69">
      <w:pPr>
        <w:pStyle w:val="Default"/>
        <w:rPr>
          <w:b/>
          <w:bCs/>
          <w:sz w:val="22"/>
          <w:szCs w:val="22"/>
        </w:rPr>
      </w:pPr>
    </w:p>
    <w:p w:rsidR="005726DC" w:rsidRDefault="005726DC" w:rsidP="005726DC">
      <w:pPr>
        <w:pStyle w:val="Default"/>
        <w:rPr>
          <w:b/>
          <w:bCs/>
          <w:sz w:val="22"/>
          <w:szCs w:val="22"/>
        </w:rPr>
      </w:pPr>
    </w:p>
    <w:p w:rsidR="005726DC" w:rsidRDefault="005726DC" w:rsidP="005726DC">
      <w:pPr>
        <w:pStyle w:val="Default"/>
        <w:rPr>
          <w:b/>
          <w:bCs/>
          <w:sz w:val="22"/>
          <w:szCs w:val="22"/>
        </w:rPr>
      </w:pPr>
    </w:p>
    <w:p w:rsidR="005726DC" w:rsidRPr="00E8657F" w:rsidRDefault="005726DC" w:rsidP="005726DC">
      <w:pPr>
        <w:pStyle w:val="Default"/>
        <w:rPr>
          <w:sz w:val="22"/>
          <w:szCs w:val="22"/>
        </w:rPr>
      </w:pPr>
      <w:r w:rsidRPr="00E8657F">
        <w:rPr>
          <w:b/>
          <w:bCs/>
          <w:sz w:val="22"/>
          <w:szCs w:val="22"/>
        </w:rPr>
        <w:t>Time commitment</w:t>
      </w:r>
      <w:r>
        <w:rPr>
          <w:b/>
          <w:bCs/>
          <w:sz w:val="22"/>
          <w:szCs w:val="22"/>
        </w:rPr>
        <w:t xml:space="preserve"> and rate</w:t>
      </w:r>
      <w:r w:rsidRPr="00E8657F">
        <w:rPr>
          <w:b/>
          <w:bCs/>
          <w:sz w:val="22"/>
          <w:szCs w:val="22"/>
        </w:rPr>
        <w:t xml:space="preserve">: </w:t>
      </w:r>
    </w:p>
    <w:p w:rsidR="005726DC" w:rsidRPr="00E8657F" w:rsidRDefault="00F964E6" w:rsidP="005726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</w:t>
      </w:r>
      <w:r w:rsidR="005726DC" w:rsidRPr="00E8657F">
        <w:rPr>
          <w:sz w:val="22"/>
          <w:szCs w:val="22"/>
        </w:rPr>
        <w:t xml:space="preserve">p to </w:t>
      </w:r>
      <w:r w:rsidR="005726DC">
        <w:rPr>
          <w:sz w:val="22"/>
          <w:szCs w:val="22"/>
        </w:rPr>
        <w:t>36</w:t>
      </w:r>
      <w:r w:rsidR="005726DC" w:rsidRPr="00E8657F">
        <w:rPr>
          <w:sz w:val="22"/>
          <w:szCs w:val="22"/>
        </w:rPr>
        <w:t xml:space="preserve"> days per year</w:t>
      </w:r>
      <w:r w:rsidR="005726DC">
        <w:rPr>
          <w:sz w:val="22"/>
          <w:szCs w:val="22"/>
        </w:rPr>
        <w:t xml:space="preserve"> at a rate of £550 per day.</w:t>
      </w:r>
    </w:p>
    <w:p w:rsidR="005726DC" w:rsidRPr="00E8657F" w:rsidRDefault="005726DC" w:rsidP="005726DC">
      <w:pPr>
        <w:pStyle w:val="Default"/>
        <w:rPr>
          <w:b/>
          <w:bCs/>
          <w:sz w:val="22"/>
          <w:szCs w:val="22"/>
        </w:rPr>
      </w:pPr>
    </w:p>
    <w:sectPr w:rsidR="005726DC" w:rsidRPr="00E8657F" w:rsidSect="008E1947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021" w:bottom="360" w:left="1021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95" w:rsidRDefault="006F7095">
      <w:r>
        <w:separator/>
      </w:r>
    </w:p>
  </w:endnote>
  <w:endnote w:type="continuationSeparator" w:id="0">
    <w:p w:rsidR="006F7095" w:rsidRDefault="006F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97D" w:rsidRDefault="00BA697D" w:rsidP="00A35B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97D" w:rsidRDefault="00BA697D" w:rsidP="00D736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356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97D" w:rsidRDefault="00BA69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97D" w:rsidRDefault="00BA697D" w:rsidP="00CC030F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97D" w:rsidRDefault="00BA697D" w:rsidP="005525D2">
    <w:pPr>
      <w:pStyle w:val="Footer"/>
      <w:jc w:val="right"/>
    </w:pPr>
    <w:r>
      <w:fldChar w:fldCharType="begin"/>
    </w:r>
    <w:r>
      <w:instrText xml:space="preserve"> FILENAME  \p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95" w:rsidRDefault="006F7095">
      <w:r>
        <w:separator/>
      </w:r>
    </w:p>
  </w:footnote>
  <w:footnote w:type="continuationSeparator" w:id="0">
    <w:p w:rsidR="006F7095" w:rsidRDefault="006F7095">
      <w:r>
        <w:continuationSeparator/>
      </w:r>
    </w:p>
  </w:footnote>
  <w:footnote w:id="1">
    <w:p w:rsidR="00BA697D" w:rsidRDefault="00BA69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54E6">
        <w:t>Working Together to Safeguard Children (2018)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97D" w:rsidRDefault="00BA697D"/>
  <w:tbl>
    <w:tblPr>
      <w:tblW w:w="10080" w:type="dxa"/>
      <w:tblLayout w:type="fixed"/>
      <w:tblLook w:val="01E0" w:firstRow="1" w:lastRow="1" w:firstColumn="1" w:lastColumn="1" w:noHBand="0" w:noVBand="0"/>
    </w:tblPr>
    <w:tblGrid>
      <w:gridCol w:w="6138"/>
      <w:gridCol w:w="3942"/>
    </w:tblGrid>
    <w:tr w:rsidR="00BA697D" w:rsidTr="005E38F0">
      <w:tc>
        <w:tcPr>
          <w:tcW w:w="6138" w:type="dxa"/>
        </w:tcPr>
        <w:p w:rsidR="00BA697D" w:rsidRPr="005E38F0" w:rsidRDefault="00BA697D" w:rsidP="00A36CCC">
          <w:pPr>
            <w:pStyle w:val="Header"/>
          </w:pPr>
        </w:p>
      </w:tc>
      <w:tc>
        <w:tcPr>
          <w:tcW w:w="3942" w:type="dxa"/>
        </w:tcPr>
        <w:p w:rsidR="00BA697D" w:rsidRPr="005E38F0" w:rsidRDefault="00BA697D" w:rsidP="005E38F0">
          <w:pPr>
            <w:pStyle w:val="Header"/>
            <w:jc w:val="right"/>
            <w:rPr>
              <w:rFonts w:asciiTheme="minorHAnsi" w:hAnsiTheme="minorHAnsi"/>
              <w:b/>
              <w:sz w:val="28"/>
              <w:szCs w:val="28"/>
            </w:rPr>
          </w:pPr>
          <w:r w:rsidRPr="005E38F0">
            <w:rPr>
              <w:rFonts w:ascii="Calibri" w:eastAsia="Calibri" w:hAnsi="Calibri"/>
              <w:noProof/>
              <w:szCs w:val="24"/>
            </w:rPr>
            <w:drawing>
              <wp:inline distT="0" distB="0" distL="0" distR="0" wp14:anchorId="29D7F19B" wp14:editId="5C5C98C1">
                <wp:extent cx="2364806" cy="676529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ttinghamshire Safeguarding Children Logo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751" cy="689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A697D" w:rsidRDefault="00BA697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543"/>
    <w:multiLevelType w:val="hybridMultilevel"/>
    <w:tmpl w:val="1BE8E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472"/>
    <w:multiLevelType w:val="hybridMultilevel"/>
    <w:tmpl w:val="720214E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8830175"/>
    <w:multiLevelType w:val="hybridMultilevel"/>
    <w:tmpl w:val="22740EC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2D6916"/>
    <w:multiLevelType w:val="hybridMultilevel"/>
    <w:tmpl w:val="6ADC162C"/>
    <w:lvl w:ilvl="0" w:tplc="112ADA84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36080"/>
    <w:multiLevelType w:val="hybridMultilevel"/>
    <w:tmpl w:val="ACAA6E50"/>
    <w:lvl w:ilvl="0" w:tplc="112ADA84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834"/>
    <w:multiLevelType w:val="hybridMultilevel"/>
    <w:tmpl w:val="FC0E32B0"/>
    <w:lvl w:ilvl="0" w:tplc="112ADA84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F5A4A"/>
    <w:multiLevelType w:val="hybridMultilevel"/>
    <w:tmpl w:val="274E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040C0"/>
    <w:multiLevelType w:val="hybridMultilevel"/>
    <w:tmpl w:val="71FAF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20AAA"/>
    <w:multiLevelType w:val="hybridMultilevel"/>
    <w:tmpl w:val="9EB8616E"/>
    <w:lvl w:ilvl="0" w:tplc="112ADA84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45CF2"/>
    <w:multiLevelType w:val="hybridMultilevel"/>
    <w:tmpl w:val="9A84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F4D00"/>
    <w:multiLevelType w:val="hybridMultilevel"/>
    <w:tmpl w:val="2062B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6795B"/>
    <w:multiLevelType w:val="hybridMultilevel"/>
    <w:tmpl w:val="B4B87E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A4EE9"/>
    <w:multiLevelType w:val="hybridMultilevel"/>
    <w:tmpl w:val="2C44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E4C1B"/>
    <w:multiLevelType w:val="hybridMultilevel"/>
    <w:tmpl w:val="25DCD5FA"/>
    <w:lvl w:ilvl="0" w:tplc="E48426F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B20D9"/>
    <w:multiLevelType w:val="hybridMultilevel"/>
    <w:tmpl w:val="C4487B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0662AE"/>
    <w:multiLevelType w:val="hybridMultilevel"/>
    <w:tmpl w:val="B4269C04"/>
    <w:lvl w:ilvl="0" w:tplc="2EF6E0B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8771D"/>
    <w:multiLevelType w:val="hybridMultilevel"/>
    <w:tmpl w:val="6B061D1C"/>
    <w:lvl w:ilvl="0" w:tplc="FD6486F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C1D6A"/>
    <w:multiLevelType w:val="hybridMultilevel"/>
    <w:tmpl w:val="4BB0E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E5A48"/>
    <w:multiLevelType w:val="hybridMultilevel"/>
    <w:tmpl w:val="89D2D682"/>
    <w:lvl w:ilvl="0" w:tplc="08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E5B0D9F"/>
    <w:multiLevelType w:val="hybridMultilevel"/>
    <w:tmpl w:val="25DCD5FA"/>
    <w:lvl w:ilvl="0" w:tplc="E48426F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62FD2"/>
    <w:multiLevelType w:val="hybridMultilevel"/>
    <w:tmpl w:val="B2D4F7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E5DE0"/>
    <w:multiLevelType w:val="hybridMultilevel"/>
    <w:tmpl w:val="45FC3B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A313F"/>
    <w:multiLevelType w:val="hybridMultilevel"/>
    <w:tmpl w:val="001C8F9C"/>
    <w:lvl w:ilvl="0" w:tplc="186E91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A7B0C"/>
    <w:multiLevelType w:val="hybridMultilevel"/>
    <w:tmpl w:val="0BFABEC4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51973"/>
    <w:multiLevelType w:val="hybridMultilevel"/>
    <w:tmpl w:val="096E23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DC7E94"/>
    <w:multiLevelType w:val="hybridMultilevel"/>
    <w:tmpl w:val="8418FC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EF5B05"/>
    <w:multiLevelType w:val="hybridMultilevel"/>
    <w:tmpl w:val="4426BAFC"/>
    <w:lvl w:ilvl="0" w:tplc="0809000F">
      <w:start w:val="1"/>
      <w:numFmt w:val="decimal"/>
      <w:lvlText w:val="%1."/>
      <w:lvlJc w:val="left"/>
      <w:pPr>
        <w:ind w:left="692" w:hanging="360"/>
      </w:p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7" w15:restartNumberingAfterBreak="0">
    <w:nsid w:val="75FB6584"/>
    <w:multiLevelType w:val="hybridMultilevel"/>
    <w:tmpl w:val="9786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B3714"/>
    <w:multiLevelType w:val="hybridMultilevel"/>
    <w:tmpl w:val="4FF01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C57BD"/>
    <w:multiLevelType w:val="hybridMultilevel"/>
    <w:tmpl w:val="4B16E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28"/>
  </w:num>
  <w:num w:numId="10">
    <w:abstractNumId w:val="21"/>
  </w:num>
  <w:num w:numId="11">
    <w:abstractNumId w:val="20"/>
  </w:num>
  <w:num w:numId="12">
    <w:abstractNumId w:val="2"/>
  </w:num>
  <w:num w:numId="13">
    <w:abstractNumId w:val="17"/>
  </w:num>
  <w:num w:numId="14">
    <w:abstractNumId w:val="25"/>
  </w:num>
  <w:num w:numId="15">
    <w:abstractNumId w:val="23"/>
  </w:num>
  <w:num w:numId="16">
    <w:abstractNumId w:val="11"/>
  </w:num>
  <w:num w:numId="17">
    <w:abstractNumId w:val="10"/>
  </w:num>
  <w:num w:numId="18">
    <w:abstractNumId w:val="24"/>
  </w:num>
  <w:num w:numId="19">
    <w:abstractNumId w:val="0"/>
  </w:num>
  <w:num w:numId="20">
    <w:abstractNumId w:val="26"/>
  </w:num>
  <w:num w:numId="21">
    <w:abstractNumId w:val="19"/>
  </w:num>
  <w:num w:numId="22">
    <w:abstractNumId w:val="16"/>
  </w:num>
  <w:num w:numId="23">
    <w:abstractNumId w:val="15"/>
  </w:num>
  <w:num w:numId="24">
    <w:abstractNumId w:val="13"/>
  </w:num>
  <w:num w:numId="25">
    <w:abstractNumId w:val="6"/>
  </w:num>
  <w:num w:numId="26">
    <w:abstractNumId w:val="9"/>
  </w:num>
  <w:num w:numId="27">
    <w:abstractNumId w:val="27"/>
  </w:num>
  <w:num w:numId="28">
    <w:abstractNumId w:val="29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19"/>
    <w:rsid w:val="00045382"/>
    <w:rsid w:val="00052620"/>
    <w:rsid w:val="000665D9"/>
    <w:rsid w:val="00072D54"/>
    <w:rsid w:val="0007314A"/>
    <w:rsid w:val="000857B7"/>
    <w:rsid w:val="000A02E1"/>
    <w:rsid w:val="000B13A4"/>
    <w:rsid w:val="000D41BF"/>
    <w:rsid w:val="000E77AA"/>
    <w:rsid w:val="000F6802"/>
    <w:rsid w:val="0013134F"/>
    <w:rsid w:val="00131855"/>
    <w:rsid w:val="0013418B"/>
    <w:rsid w:val="0014726D"/>
    <w:rsid w:val="00171F20"/>
    <w:rsid w:val="001A5C31"/>
    <w:rsid w:val="001A7AAC"/>
    <w:rsid w:val="001B317F"/>
    <w:rsid w:val="001D45F8"/>
    <w:rsid w:val="001E5804"/>
    <w:rsid w:val="00216D3B"/>
    <w:rsid w:val="002539A2"/>
    <w:rsid w:val="00282AA5"/>
    <w:rsid w:val="0029754F"/>
    <w:rsid w:val="002A5A0D"/>
    <w:rsid w:val="002A70A1"/>
    <w:rsid w:val="002A74D9"/>
    <w:rsid w:val="002C29D6"/>
    <w:rsid w:val="002E49E9"/>
    <w:rsid w:val="003058C1"/>
    <w:rsid w:val="00307220"/>
    <w:rsid w:val="003130D9"/>
    <w:rsid w:val="00321ADB"/>
    <w:rsid w:val="00351DB5"/>
    <w:rsid w:val="00376619"/>
    <w:rsid w:val="00386BBD"/>
    <w:rsid w:val="003A50E1"/>
    <w:rsid w:val="003B07D7"/>
    <w:rsid w:val="003B72D6"/>
    <w:rsid w:val="003F0E99"/>
    <w:rsid w:val="003F209E"/>
    <w:rsid w:val="003F5614"/>
    <w:rsid w:val="0041702C"/>
    <w:rsid w:val="00421483"/>
    <w:rsid w:val="00455E84"/>
    <w:rsid w:val="0047484D"/>
    <w:rsid w:val="004A0619"/>
    <w:rsid w:val="004A293B"/>
    <w:rsid w:val="004A398A"/>
    <w:rsid w:val="004A5C65"/>
    <w:rsid w:val="004F2EA5"/>
    <w:rsid w:val="00516B48"/>
    <w:rsid w:val="00523C1B"/>
    <w:rsid w:val="0054651C"/>
    <w:rsid w:val="00551295"/>
    <w:rsid w:val="005525D2"/>
    <w:rsid w:val="005726DC"/>
    <w:rsid w:val="00590B79"/>
    <w:rsid w:val="005A228B"/>
    <w:rsid w:val="005D5003"/>
    <w:rsid w:val="005E0263"/>
    <w:rsid w:val="005E38F0"/>
    <w:rsid w:val="00606E27"/>
    <w:rsid w:val="00611478"/>
    <w:rsid w:val="006549FE"/>
    <w:rsid w:val="00655EC6"/>
    <w:rsid w:val="006637FA"/>
    <w:rsid w:val="00667A2C"/>
    <w:rsid w:val="00671458"/>
    <w:rsid w:val="00674DEC"/>
    <w:rsid w:val="006B0BDE"/>
    <w:rsid w:val="006B16D2"/>
    <w:rsid w:val="006B512E"/>
    <w:rsid w:val="006D0723"/>
    <w:rsid w:val="006D3368"/>
    <w:rsid w:val="006D7685"/>
    <w:rsid w:val="006F7095"/>
    <w:rsid w:val="00702FEF"/>
    <w:rsid w:val="00710E7D"/>
    <w:rsid w:val="00722ED1"/>
    <w:rsid w:val="00735821"/>
    <w:rsid w:val="00742725"/>
    <w:rsid w:val="00742A12"/>
    <w:rsid w:val="00742A5D"/>
    <w:rsid w:val="007462CF"/>
    <w:rsid w:val="00772305"/>
    <w:rsid w:val="00781295"/>
    <w:rsid w:val="00796A2C"/>
    <w:rsid w:val="007A2F75"/>
    <w:rsid w:val="007B5AEE"/>
    <w:rsid w:val="007B6AE5"/>
    <w:rsid w:val="007C03A4"/>
    <w:rsid w:val="007D309C"/>
    <w:rsid w:val="00801BA4"/>
    <w:rsid w:val="008110EB"/>
    <w:rsid w:val="00823DFE"/>
    <w:rsid w:val="00851B82"/>
    <w:rsid w:val="00864F58"/>
    <w:rsid w:val="008942AE"/>
    <w:rsid w:val="008A2823"/>
    <w:rsid w:val="008B0C45"/>
    <w:rsid w:val="008B6CB9"/>
    <w:rsid w:val="008C5EF8"/>
    <w:rsid w:val="008D1DBA"/>
    <w:rsid w:val="008D6A6C"/>
    <w:rsid w:val="008E1947"/>
    <w:rsid w:val="00907D73"/>
    <w:rsid w:val="00924ADF"/>
    <w:rsid w:val="00934DA6"/>
    <w:rsid w:val="00936024"/>
    <w:rsid w:val="00937BB2"/>
    <w:rsid w:val="00944F81"/>
    <w:rsid w:val="00952212"/>
    <w:rsid w:val="00956BF8"/>
    <w:rsid w:val="00976064"/>
    <w:rsid w:val="009801D6"/>
    <w:rsid w:val="0099065F"/>
    <w:rsid w:val="00993372"/>
    <w:rsid w:val="009A4D4B"/>
    <w:rsid w:val="009A6694"/>
    <w:rsid w:val="009C695E"/>
    <w:rsid w:val="009E4C2E"/>
    <w:rsid w:val="009F2A2D"/>
    <w:rsid w:val="00A06941"/>
    <w:rsid w:val="00A116E9"/>
    <w:rsid w:val="00A147FD"/>
    <w:rsid w:val="00A24A8B"/>
    <w:rsid w:val="00A3534E"/>
    <w:rsid w:val="00A35BE0"/>
    <w:rsid w:val="00A36CCC"/>
    <w:rsid w:val="00A43C77"/>
    <w:rsid w:val="00A55842"/>
    <w:rsid w:val="00A60A69"/>
    <w:rsid w:val="00A775BC"/>
    <w:rsid w:val="00A93DA6"/>
    <w:rsid w:val="00AA444A"/>
    <w:rsid w:val="00AB4917"/>
    <w:rsid w:val="00AC42BB"/>
    <w:rsid w:val="00AC615E"/>
    <w:rsid w:val="00AF5CFC"/>
    <w:rsid w:val="00B120B9"/>
    <w:rsid w:val="00B73361"/>
    <w:rsid w:val="00BA697D"/>
    <w:rsid w:val="00BD2C17"/>
    <w:rsid w:val="00BD3E19"/>
    <w:rsid w:val="00BD4B71"/>
    <w:rsid w:val="00BE208B"/>
    <w:rsid w:val="00C01E1C"/>
    <w:rsid w:val="00C21BBD"/>
    <w:rsid w:val="00C30B95"/>
    <w:rsid w:val="00C34815"/>
    <w:rsid w:val="00C454E6"/>
    <w:rsid w:val="00C46397"/>
    <w:rsid w:val="00C5073E"/>
    <w:rsid w:val="00C51E15"/>
    <w:rsid w:val="00C520B7"/>
    <w:rsid w:val="00C60F6C"/>
    <w:rsid w:val="00C66D46"/>
    <w:rsid w:val="00CA261B"/>
    <w:rsid w:val="00CA3DA1"/>
    <w:rsid w:val="00CB1CA7"/>
    <w:rsid w:val="00CC030F"/>
    <w:rsid w:val="00CC1D6B"/>
    <w:rsid w:val="00CC29ED"/>
    <w:rsid w:val="00CD1D44"/>
    <w:rsid w:val="00CE673B"/>
    <w:rsid w:val="00D01326"/>
    <w:rsid w:val="00D16397"/>
    <w:rsid w:val="00D16C1C"/>
    <w:rsid w:val="00D320C8"/>
    <w:rsid w:val="00D32941"/>
    <w:rsid w:val="00D55578"/>
    <w:rsid w:val="00D579A3"/>
    <w:rsid w:val="00D64D40"/>
    <w:rsid w:val="00D736DD"/>
    <w:rsid w:val="00D82C77"/>
    <w:rsid w:val="00DB7273"/>
    <w:rsid w:val="00DC1CE1"/>
    <w:rsid w:val="00DD041A"/>
    <w:rsid w:val="00DD4722"/>
    <w:rsid w:val="00DE265F"/>
    <w:rsid w:val="00DF41EE"/>
    <w:rsid w:val="00E05991"/>
    <w:rsid w:val="00E13969"/>
    <w:rsid w:val="00E15D67"/>
    <w:rsid w:val="00E23A31"/>
    <w:rsid w:val="00E405D8"/>
    <w:rsid w:val="00E54242"/>
    <w:rsid w:val="00E70A9C"/>
    <w:rsid w:val="00E71587"/>
    <w:rsid w:val="00E754E7"/>
    <w:rsid w:val="00E802B4"/>
    <w:rsid w:val="00E82998"/>
    <w:rsid w:val="00E8657F"/>
    <w:rsid w:val="00EB686C"/>
    <w:rsid w:val="00EC511E"/>
    <w:rsid w:val="00EE04B8"/>
    <w:rsid w:val="00F34DC0"/>
    <w:rsid w:val="00F44BA1"/>
    <w:rsid w:val="00F45C5A"/>
    <w:rsid w:val="00F72389"/>
    <w:rsid w:val="00F964E6"/>
    <w:rsid w:val="00FA692F"/>
    <w:rsid w:val="00FD7882"/>
    <w:rsid w:val="00FE0FCC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EAD079"/>
  <w15:chartTrackingRefBased/>
  <w15:docId w15:val="{FD8E7BD3-3EED-423A-99BD-A6A8E412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3E1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E208B"/>
    <w:pPr>
      <w:keepNext/>
      <w:jc w:val="center"/>
      <w:outlineLvl w:val="0"/>
    </w:pPr>
    <w:rPr>
      <w:rFonts w:cs="Arial"/>
      <w:b/>
      <w:bCs/>
      <w:szCs w:val="24"/>
      <w:lang w:eastAsia="en-US"/>
    </w:rPr>
  </w:style>
  <w:style w:type="paragraph" w:styleId="Heading2">
    <w:name w:val="heading 2"/>
    <w:basedOn w:val="Normal"/>
    <w:next w:val="Normal"/>
    <w:qFormat/>
    <w:rsid w:val="00BE208B"/>
    <w:pPr>
      <w:keepNext/>
      <w:outlineLvl w:val="1"/>
    </w:pPr>
    <w:rPr>
      <w:rFonts w:cs="Arial"/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BE208B"/>
    <w:pPr>
      <w:keepNext/>
      <w:jc w:val="both"/>
      <w:outlineLvl w:val="2"/>
    </w:pPr>
    <w:rPr>
      <w:rFonts w:cs="Arial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1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B07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E208B"/>
    <w:pPr>
      <w:jc w:val="both"/>
    </w:pPr>
    <w:rPr>
      <w:rFonts w:cs="Arial"/>
      <w:szCs w:val="24"/>
      <w:lang w:eastAsia="en-US"/>
    </w:rPr>
  </w:style>
  <w:style w:type="paragraph" w:styleId="BodyText2">
    <w:name w:val="Body Text 2"/>
    <w:basedOn w:val="Normal"/>
    <w:rsid w:val="00CA261B"/>
    <w:pPr>
      <w:spacing w:after="120" w:line="480" w:lineRule="auto"/>
    </w:pPr>
  </w:style>
  <w:style w:type="paragraph" w:styleId="BodyText3">
    <w:name w:val="Body Text 3"/>
    <w:basedOn w:val="Normal"/>
    <w:rsid w:val="00CA261B"/>
    <w:pPr>
      <w:spacing w:after="120"/>
    </w:pPr>
    <w:rPr>
      <w:sz w:val="16"/>
      <w:szCs w:val="16"/>
    </w:rPr>
  </w:style>
  <w:style w:type="character" w:styleId="Hyperlink">
    <w:name w:val="Hyperlink"/>
    <w:rsid w:val="00C60F6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B72D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B0BDE"/>
    <w:pPr>
      <w:ind w:left="720"/>
      <w:contextualSpacing/>
    </w:pPr>
  </w:style>
  <w:style w:type="paragraph" w:customStyle="1" w:styleId="Default">
    <w:name w:val="Default"/>
    <w:rsid w:val="00E54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E8657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8657F"/>
    <w:rPr>
      <w:rFonts w:ascii="Arial" w:hAnsi="Arial"/>
    </w:rPr>
  </w:style>
  <w:style w:type="character" w:styleId="FootnoteReference">
    <w:name w:val="footnote reference"/>
    <w:basedOn w:val="DefaultParagraphFont"/>
    <w:rsid w:val="00E8657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B0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nottinghamshire.gov.uk/nscp/about-the-partnershi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365C-9466-4507-9814-6C0FE3B6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DIRECTORATE MEETING</vt:lpstr>
    </vt:vector>
  </TitlesOfParts>
  <Company>Nottinghamshire County Council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DIRECTORATE MEETING</dc:title>
  <dc:subject/>
  <dc:creator>Nottinghamshire County Council</dc:creator>
  <cp:keywords/>
  <cp:lastModifiedBy>Steve Baumber</cp:lastModifiedBy>
  <cp:revision>5</cp:revision>
  <cp:lastPrinted>2007-01-12T13:57:00Z</cp:lastPrinted>
  <dcterms:created xsi:type="dcterms:W3CDTF">2019-10-11T07:48:00Z</dcterms:created>
  <dcterms:modified xsi:type="dcterms:W3CDTF">2019-10-22T09:50:00Z</dcterms:modified>
</cp:coreProperties>
</file>