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D3" w:rsidRPr="002B0AD3" w:rsidRDefault="00037E11">
      <w:pPr>
        <w:rPr>
          <w:rFonts w:ascii="Tahoma" w:hAnsi="Tahoma" w:cs="Tahoma"/>
          <w:sz w:val="24"/>
          <w:szCs w:val="24"/>
        </w:rPr>
      </w:pPr>
      <w:r w:rsidRPr="00CA6351">
        <w:rPr>
          <w:rFonts w:ascii="Tahoma" w:hAnsi="Tahoma" w:cs="Tahoma"/>
          <w:sz w:val="24"/>
          <w:szCs w:val="24"/>
          <w:u w:val="single"/>
        </w:rPr>
        <w:t>Person Specification</w:t>
      </w:r>
      <w:r w:rsidR="00CA6351" w:rsidRPr="00CA6351">
        <w:rPr>
          <w:rFonts w:ascii="Tahoma" w:hAnsi="Tahoma" w:cs="Tahoma"/>
          <w:sz w:val="24"/>
          <w:szCs w:val="24"/>
          <w:u w:val="single"/>
        </w:rPr>
        <w:tab/>
      </w:r>
      <w:r w:rsidR="00DC2CBD">
        <w:rPr>
          <w:rFonts w:ascii="Tahoma" w:hAnsi="Tahoma" w:cs="Tahoma"/>
          <w:sz w:val="24"/>
          <w:szCs w:val="24"/>
          <w:u w:val="single"/>
        </w:rPr>
        <w:t>School Nurse</w:t>
      </w:r>
      <w:r w:rsidR="00CA6351">
        <w:rPr>
          <w:rFonts w:ascii="Tahoma" w:hAnsi="Tahoma" w:cs="Tahoma"/>
          <w:sz w:val="24"/>
          <w:szCs w:val="24"/>
        </w:rPr>
        <w:tab/>
      </w:r>
      <w:r w:rsidR="00CA6351">
        <w:rPr>
          <w:rFonts w:ascii="Tahoma" w:hAnsi="Tahoma" w:cs="Tahoma"/>
          <w:sz w:val="24"/>
          <w:szCs w:val="24"/>
        </w:rPr>
        <w:tab/>
      </w:r>
      <w:r w:rsidR="00CA6351">
        <w:rPr>
          <w:rFonts w:ascii="Tahoma" w:hAnsi="Tahoma" w:cs="Tahoma"/>
          <w:sz w:val="24"/>
          <w:szCs w:val="24"/>
        </w:rPr>
        <w:tab/>
      </w:r>
      <w:r w:rsidR="00CA6351">
        <w:rPr>
          <w:rFonts w:ascii="Tahoma" w:hAnsi="Tahoma" w:cs="Tahoma"/>
          <w:sz w:val="24"/>
          <w:szCs w:val="24"/>
        </w:rPr>
        <w:tab/>
      </w:r>
      <w:r w:rsidR="00CA6351">
        <w:rPr>
          <w:rFonts w:ascii="Tahoma" w:hAnsi="Tahoma" w:cs="Tahoma"/>
          <w:sz w:val="24"/>
          <w:szCs w:val="24"/>
        </w:rPr>
        <w:tab/>
      </w:r>
      <w:r w:rsidR="002B0AD3">
        <w:rPr>
          <w:rFonts w:ascii="Tahoma" w:hAnsi="Tahoma" w:cs="Tahoma"/>
          <w:sz w:val="24"/>
          <w:szCs w:val="24"/>
        </w:rPr>
        <w:t xml:space="preserve">A=Application, I=Interview, </w:t>
      </w:r>
      <w:r w:rsidR="00927F63">
        <w:rPr>
          <w:rFonts w:ascii="Tahoma" w:hAnsi="Tahoma" w:cs="Tahoma"/>
          <w:sz w:val="24"/>
          <w:szCs w:val="24"/>
        </w:rPr>
        <w:t>O=Other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440"/>
      </w:tblGrid>
      <w:tr w:rsidR="00AA0621" w:rsidTr="00AA0621">
        <w:tc>
          <w:tcPr>
            <w:tcW w:w="6835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Essential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0621" w:rsidTr="00AA0621">
        <w:tc>
          <w:tcPr>
            <w:tcW w:w="6835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Band 5 or 6 nurse special needs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English GCSE (or equivalent)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 skills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deliver training and assess staff competency 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 w:rsidP="002F6F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Manage the medications support team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I, O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 w:rsidP="002F6F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Manage the health care provision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 w:rsidP="002F6F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with other professionals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  <w:tr w:rsidR="00AA0621" w:rsidTr="00AA0621">
        <w:tc>
          <w:tcPr>
            <w:tcW w:w="6835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Advise on medical procedures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I, O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Maintain records and plans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A, I, 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Communicate with pupils, parents, carers and staff 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 staff training, ensuring skills are up-to-date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Initiative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provide professional support and advice to all stakeholders</w:t>
            </w:r>
          </w:p>
        </w:tc>
        <w:tc>
          <w:tcPr>
            <w:tcW w:w="1440" w:type="dxa"/>
          </w:tcPr>
          <w:p w:rsidR="00AA0621" w:rsidRDefault="00AA06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A, I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 w:rsidP="002F6F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Understanding of safeguarding </w:t>
            </w:r>
          </w:p>
        </w:tc>
        <w:tc>
          <w:tcPr>
            <w:tcW w:w="1440" w:type="dxa"/>
          </w:tcPr>
          <w:p w:rsidR="00AA0621" w:rsidRDefault="00AA0621" w:rsidP="002F6F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 w:rsidP="002F6F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Engagement with professional development opportunities</w:t>
            </w:r>
          </w:p>
        </w:tc>
        <w:tc>
          <w:tcPr>
            <w:tcW w:w="1440" w:type="dxa"/>
          </w:tcPr>
          <w:p w:rsidR="00AA0621" w:rsidRDefault="00AA0621" w:rsidP="002F6F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AA0621" w:rsidTr="00AA0621">
        <w:tc>
          <w:tcPr>
            <w:tcW w:w="6835" w:type="dxa"/>
          </w:tcPr>
          <w:p w:rsidR="00AA0621" w:rsidRDefault="00AA0621" w:rsidP="002F6F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demonstrate problem solving skills</w:t>
            </w:r>
          </w:p>
        </w:tc>
        <w:tc>
          <w:tcPr>
            <w:tcW w:w="1440" w:type="dxa"/>
          </w:tcPr>
          <w:p w:rsidR="00AA0621" w:rsidRDefault="00AA0621" w:rsidP="002F6F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</w:p>
        </w:tc>
      </w:tr>
    </w:tbl>
    <w:p w:rsidR="002B0AD3" w:rsidRPr="002B0AD3" w:rsidRDefault="002B0AD3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  <w:gridCol w:w="1179"/>
      </w:tblGrid>
      <w:tr w:rsidR="00CA6351" w:rsidTr="00CA6351">
        <w:trPr>
          <w:trHeight w:val="340"/>
        </w:trPr>
        <w:tc>
          <w:tcPr>
            <w:tcW w:w="10456" w:type="dxa"/>
            <w:gridSpan w:val="2"/>
            <w:shd w:val="clear" w:color="auto" w:fill="ACB9CA"/>
          </w:tcPr>
          <w:p w:rsidR="00CA6351" w:rsidRDefault="00CA6351" w:rsidP="00CA6351">
            <w:pPr>
              <w:spacing w:after="0"/>
              <w:jc w:val="center"/>
            </w:pPr>
            <w:r>
              <w:t>Personal Attributes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Professional approach to all aspects of the role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Ability to cope under pressure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Positive outlook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Strong desire to learn and progress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Respond positively to challenges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A sense of humour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Empathy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Respectful of others choices and opinions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Respectful of equality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Hardworking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Ability to form and maintain good professional relationships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 xml:space="preserve">Ability to reflect and learn 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Honest &amp; trustworthy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Ability to adapt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Be flexible in approach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Compassion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Motivator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Problem solver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  <w:tr w:rsidR="00CA6351" w:rsidTr="00CA6351">
        <w:trPr>
          <w:trHeight w:val="340"/>
        </w:trPr>
        <w:tc>
          <w:tcPr>
            <w:tcW w:w="9277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 xml:space="preserve">Conscientious </w:t>
            </w:r>
          </w:p>
        </w:tc>
        <w:tc>
          <w:tcPr>
            <w:tcW w:w="1179" w:type="dxa"/>
            <w:shd w:val="clear" w:color="auto" w:fill="auto"/>
          </w:tcPr>
          <w:p w:rsidR="00CA6351" w:rsidRDefault="00CA6351" w:rsidP="00CA6351">
            <w:pPr>
              <w:spacing w:after="0"/>
            </w:pPr>
            <w:r>
              <w:t>I</w:t>
            </w:r>
          </w:p>
        </w:tc>
      </w:tr>
    </w:tbl>
    <w:p w:rsidR="002B0AD3" w:rsidRPr="002B0AD3" w:rsidRDefault="002B0AD3">
      <w:pPr>
        <w:rPr>
          <w:rFonts w:ascii="Tahoma" w:hAnsi="Tahoma" w:cs="Tahoma"/>
          <w:sz w:val="24"/>
          <w:szCs w:val="24"/>
        </w:rPr>
      </w:pPr>
    </w:p>
    <w:p w:rsidR="002B0AD3" w:rsidRPr="002B0AD3" w:rsidRDefault="002B0AD3">
      <w:pPr>
        <w:rPr>
          <w:rFonts w:ascii="Tahoma" w:hAnsi="Tahoma" w:cs="Tahoma"/>
          <w:sz w:val="24"/>
          <w:szCs w:val="24"/>
        </w:rPr>
      </w:pPr>
    </w:p>
    <w:p w:rsidR="00037E11" w:rsidRDefault="00037E11"/>
    <w:sectPr w:rsidR="00037E11" w:rsidSect="00E72E7E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2660"/>
    <w:multiLevelType w:val="hybridMultilevel"/>
    <w:tmpl w:val="F740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7688"/>
    <w:multiLevelType w:val="hybridMultilevel"/>
    <w:tmpl w:val="47F0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1"/>
    <w:rsid w:val="00037E11"/>
    <w:rsid w:val="002B0AD3"/>
    <w:rsid w:val="002F6FEC"/>
    <w:rsid w:val="007F2186"/>
    <w:rsid w:val="00927F63"/>
    <w:rsid w:val="00AA0621"/>
    <w:rsid w:val="00CA6351"/>
    <w:rsid w:val="00DC2CBD"/>
    <w:rsid w:val="00E72E7E"/>
    <w:rsid w:val="00F40E10"/>
    <w:rsid w:val="00FA71CB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E96D"/>
  <w15:chartTrackingRefBased/>
  <w15:docId w15:val="{708EC09D-D970-483C-90A2-0B65F17A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E1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2B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Buffrey</dc:creator>
  <cp:keywords/>
  <dc:description/>
  <cp:lastModifiedBy>Anita BUFFREY</cp:lastModifiedBy>
  <cp:revision>3</cp:revision>
  <dcterms:created xsi:type="dcterms:W3CDTF">2020-09-13T12:23:00Z</dcterms:created>
  <dcterms:modified xsi:type="dcterms:W3CDTF">2020-09-13T12:32:00Z</dcterms:modified>
</cp:coreProperties>
</file>